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  <w:t>AHAI3001上位机软件</w:t>
      </w: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  <w:t>使用说明</w:t>
      </w:r>
    </w:p>
    <w:p>
      <w:pP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drawing>
          <wp:inline distT="0" distB="0" distL="114300" distR="114300">
            <wp:extent cx="2227580" cy="2227580"/>
            <wp:effectExtent l="0" t="0" r="1270" b="1270"/>
            <wp:docPr id="15" name="图片 14" descr="lALPGpqNan0Z_hzNAgDNAgA_512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lALPGpqNan0Z_hzNAgDNAgA_512_5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222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t>杭州爱华智能科技有限公司</w:t>
      </w: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t>2021.09</w:t>
      </w:r>
    </w:p>
    <w:p>
      <w:pPr>
        <w:pStyle w:val="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instrText xml:space="preserve">TOC \o "1-3" \h \u </w:instrText>
      </w: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_Toc22023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t>1.仪器设置与连接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_Toc22023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_Toc15746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t>. 软件使用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_Toc15746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_Toc15900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2.1仪器管理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_Toc15900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_Toc10202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2.2数据管理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_Toc10202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_Toc13808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2.2.1读取数据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_Toc13808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_Toc16368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2.2.2数据导出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_Toc16368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_Toc669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2.2.3打开文件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_Toc669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_Toc24633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2.3实时监测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_Toc24633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_Toc16229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2.3.1 0.5s监测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_Toc16229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_Toc16148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2.3.2 瞬时监测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_Toc16148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_Toc6371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2.4 校准管理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_Toc6371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_Toc12177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2.5 基本信息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_Toc12177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1"/>
        </w:numP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0"/>
        </w:numPr>
        <w:outlineLvl w:val="0"/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bookmarkStart w:id="0" w:name="_Toc22023"/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t>1.仪器设置与连接</w:t>
      </w:r>
      <w:bookmarkEnd w:id="0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仪器与上位机软件通信可以使用串口通信或使用USB通信。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串口通信：</w:t>
      </w:r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将串口线与电脑主机相连，仪器内部串口设置为AHAI协议，波特率115200。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1200150" cy="1600200"/>
            <wp:effectExtent l="0" t="0" r="0" b="0"/>
            <wp:docPr id="4" name="图片 4" descr="lADPDiQ3QAOlLubNBQDNA8A_960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ADPDiQ3QAOlLubNBQDNA8A_960_12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仪器设置步骤：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开机进入菜单第二页，选择第五项5.仪器设置。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</w:rPr>
        <w:drawing>
          <wp:inline distT="0" distB="0" distL="114300" distR="114300">
            <wp:extent cx="1219200" cy="581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仪器设置界面进入第二页，选择第六项6.串口设置。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</w:rPr>
        <w:drawing>
          <wp:inline distT="0" distB="0" distL="114300" distR="114300">
            <wp:extent cx="1228725" cy="6096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/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串口设置中要将通信协议设置为AHAI，波特率设置为115200。</w:t>
      </w:r>
      <w:r>
        <w:drawing>
          <wp:inline distT="0" distB="0" distL="114300" distR="114300">
            <wp:extent cx="1200150" cy="571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USB通信：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使用USB线将仪器与电脑连接即可。</w:t>
      </w:r>
    </w:p>
    <w:p>
      <w:pPr>
        <w:numPr>
          <w:ilvl w:val="0"/>
          <w:numId w:val="1"/>
        </w:numPr>
        <w:outlineLvl w:val="0"/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bookmarkStart w:id="1" w:name="_Toc15746"/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t>软件使用</w:t>
      </w:r>
      <w:bookmarkEnd w:id="1"/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2" w:name="_Toc15900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2.1仪器管理</w:t>
      </w:r>
      <w:bookmarkEnd w:id="2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软件启动后首先进入仪器管理界面，在此界面选择仪器与电脑相连的通信方式。选择串口通信时需设置串口号，波特率选择115200即可。</w:t>
      </w:r>
    </w:p>
    <w:p>
      <w:pPr>
        <w:numPr>
          <w:ilvl w:val="0"/>
          <w:numId w:val="0"/>
        </w:numPr>
        <w:ind w:firstLine="42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仪器管理界面显示了仪器信息和仪器图片。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3131820"/>
            <wp:effectExtent l="0" t="0" r="7620" b="1143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3" w:name="_Toc10202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2.2数据管理</w:t>
      </w:r>
      <w:bookmarkEnd w:id="3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仪器与电脑连接后，点击数据管理界面，即可进行数据读取等操作。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4" w:name="_Toc13808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2.2.1读取统计数据</w:t>
      </w:r>
      <w:bookmarkEnd w:id="4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点击读取统计数据，将仪器内部的统计数据读取至软件界面。数据读取成功后双击左侧已读取到的数据，即可显示数据图像。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机械振动：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机械振动图像显示如图，图像左侧显示的坐标轴为a、v、d相关指标的坐标轴，右侧坐标轴为VLa相关指标坐标轴。点击右上角全部选中的按钮，可以选择进行图像显示的指标。点击柱状图可以切换折线图。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610100" cy="2740025"/>
            <wp:effectExtent l="0" t="0" r="0" b="31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4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1/3OCT分析：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1/3OCT分析图像显示如图，图像显示的为a_eqT数据的图像。点击右上角全部选中的按钮，可以选择进行图像显示的指标。点击柱状图可以切换折线图。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701540" cy="2794635"/>
            <wp:effectExtent l="0" t="0" r="3810" b="57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279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手传振动：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手传振动图像显示如图，图像左侧显示的坐标轴为awh相关指标的坐标轴，右侧坐标轴为VLwh相关指标的坐标轴。点击右上角全部选中的按钮，可以选择进行图像显示的指标。点击柱状图可以切换折线图。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501515" cy="2675890"/>
            <wp:effectExtent l="0" t="0" r="13335" b="1016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1515" cy="267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列表数据：</w:t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点击右侧按钮，可以将列表数据展开，统计数据的列表将机械振动、1/3OCT分析、手传振动数据全部显示在一起。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2.2.2读取操作记录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点击读取操作记录，将仪器内部的操作记录读取到软件界面显示。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2.2.3 读取时间历程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仪器具有记录功能时，开始测量后会按照设置的记录模式保存相应的数据。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点击读取时间历程，将仪器记录的数据读取至软件界面。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数据读取成功后双击左侧已读取到的数据，即可显示数据图像。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不同记录模式的数据类型不一致，对应曲线会有区别。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230" cy="3131820"/>
            <wp:effectExtent l="0" t="0" r="7620" b="1143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点击右侧按钮可以将列表数据展开，显示时间历程记录结果。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drawing>
          <wp:inline distT="0" distB="0" distL="114300" distR="114300">
            <wp:extent cx="5269230" cy="3131820"/>
            <wp:effectExtent l="0" t="0" r="7620" b="1143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5" w:name="_Toc16368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2.2.4数据导出</w:t>
      </w:r>
      <w:bookmarkEnd w:id="5"/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统计数据读取完成后点击文件导出，可以将读取到的原始数据导出至本地，其他类型数据如操作记录时间历程数据等无法使用文件导出。点击文件导出，选择要保存的位置，输入文件名称即可保存。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数据读取完成后点击数据导出，可以将读取到的数据导出至本地。点击数据导出，选择要保存的位置，输入文件名称即可保存。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6" w:name="_Toc669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2.2.5打开文件</w:t>
      </w:r>
      <w:bookmarkEnd w:id="6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点击打开文件，找到之前保存至本地的文件，可以将之前保存的结果重新导入显示在软件界面上。（注：保存的操作记录无法导入查看。）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7" w:name="_Toc24633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2.3实时监测</w:t>
      </w:r>
      <w:bookmarkEnd w:id="7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点击实时监测进入实时监测界面。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8" w:name="_Toc16229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2.3.1 0.5s监测</w:t>
      </w:r>
      <w:bookmarkEnd w:id="8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0.5s监测，读取仪器内数据并0.5s刷新一次，显示对应的实时图像。图像选择柱状图时，显示各个指标的实时0.5s数据，选择折线图时，则显示各个指标的时间历程图。点击停止监测，则不再实时刷新数据。点击右上角全部选中的按钮，可以选择进行图像显示的指标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493260" cy="2670810"/>
            <wp:effectExtent l="0" t="0" r="2540" b="1524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3260" cy="267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77385" cy="2661285"/>
            <wp:effectExtent l="0" t="0" r="18415" b="571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2661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9" w:name="_Toc16148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2.3.2 瞬时监测</w:t>
      </w:r>
      <w:bookmarkEnd w:id="9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瞬时监测，读取仪器内瞬时数据，显示对应的实时图像。图像选择柱状图时，显示各个指标的瞬时数据，选择折线图时，则显示各个指标的时间历程图。点击停止监测，则不在实时刷新数据。点击右上角全部选中的按钮，可以选择进行图像显示的指标。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2" w:name="_GoBack"/>
      <w:bookmarkStart w:id="10" w:name="_Toc6371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2.4 同步显示</w:t>
      </w:r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同步显示中，可以实时显示仪器当前界面，按下按键可以进行相应的操作。</w:t>
      </w:r>
    </w:p>
    <w:p>
      <w:pPr>
        <w:numPr>
          <w:ilvl w:val="0"/>
          <w:numId w:val="0"/>
        </w:numPr>
        <w:ind w:firstLine="420" w:firstLineChars="0"/>
        <w:outlineLvl w:val="1"/>
      </w:pPr>
      <w:r>
        <w:drawing>
          <wp:inline distT="0" distB="0" distL="114300" distR="114300">
            <wp:extent cx="5269865" cy="3131820"/>
            <wp:effectExtent l="0" t="0" r="6985" b="1143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</w:p>
    <w:p>
      <w:pPr>
        <w:numPr>
          <w:ilvl w:val="0"/>
          <w:numId w:val="0"/>
        </w:numPr>
        <w:ind w:firstLine="420" w:firstLineChars="0"/>
        <w:outlineLvl w:val="1"/>
      </w:pPr>
    </w:p>
    <w:p>
      <w:pPr>
        <w:numPr>
          <w:ilvl w:val="0"/>
          <w:numId w:val="0"/>
        </w:numPr>
        <w:ind w:firstLine="420" w:firstLineChars="0"/>
        <w:outlineLvl w:val="1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2.5 校准管理</w:t>
      </w:r>
      <w:bookmarkEnd w:id="10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点击校准管理，进入校准管理页面。点击右上角的校准记录读取，可以将仪器内部的全部校准记录读取并显示在软件界面上。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625340" cy="2748915"/>
            <wp:effectExtent l="0" t="0" r="3810" b="1333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25340" cy="274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校准记录读取完成后点击校准记录导出，可以将校准记录保存至本地。点击校准记录导出，选择要保存的位置，输入文件名称即可保存。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1" w:name="_Toc12177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2.6 基本信息</w:t>
      </w:r>
      <w:bookmarkEnd w:id="11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点击基本信息，进入基本信息显示界面。软件自动读取仪器信息，包括仪器型号、串号、传声器型号、传声器串号以及仪器内授权。若仪器未连接成功则此项不显示任何信息。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604385" cy="2736850"/>
            <wp:effectExtent l="0" t="0" r="5715" b="635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04385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panose1 w:val="020B0400000000000000"/>
    <w:charset w:val="86"/>
    <w:family w:val="auto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02430"/>
    <w:multiLevelType w:val="singleLevel"/>
    <w:tmpl w:val="6150243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8B7237"/>
    <w:multiLevelType w:val="singleLevel"/>
    <w:tmpl w:val="618B723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2823"/>
    <w:rsid w:val="29E51F85"/>
    <w:rsid w:val="42F97BDF"/>
    <w:rsid w:val="615C3FBB"/>
    <w:rsid w:val="66951006"/>
    <w:rsid w:val="6D6011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qFormat/>
    <w:uiPriority w:val="0"/>
    <w:pPr>
      <w:ind w:left="2520" w:leftChars="1200"/>
    </w:pPr>
  </w:style>
  <w:style w:type="paragraph" w:styleId="3">
    <w:name w:val="toc 5"/>
    <w:basedOn w:val="1"/>
    <w:next w:val="1"/>
    <w:uiPriority w:val="0"/>
    <w:pPr>
      <w:ind w:left="1680" w:leftChars="800"/>
    </w:p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toc 8"/>
    <w:basedOn w:val="1"/>
    <w:next w:val="1"/>
    <w:uiPriority w:val="0"/>
    <w:pPr>
      <w:ind w:left="2940" w:leftChars="1400"/>
    </w:pPr>
  </w:style>
  <w:style w:type="paragraph" w:styleId="6">
    <w:name w:val="toc 1"/>
    <w:basedOn w:val="1"/>
    <w:next w:val="1"/>
    <w:qFormat/>
    <w:uiPriority w:val="0"/>
  </w:style>
  <w:style w:type="paragraph" w:styleId="7">
    <w:name w:val="toc 4"/>
    <w:basedOn w:val="1"/>
    <w:next w:val="1"/>
    <w:uiPriority w:val="0"/>
    <w:pPr>
      <w:ind w:left="1260" w:leftChars="600"/>
    </w:pPr>
  </w:style>
  <w:style w:type="paragraph" w:styleId="8">
    <w:name w:val="toc 6"/>
    <w:basedOn w:val="1"/>
    <w:next w:val="1"/>
    <w:qFormat/>
    <w:uiPriority w:val="0"/>
    <w:pPr>
      <w:ind w:left="2100" w:leftChars="1000"/>
    </w:pPr>
  </w:style>
  <w:style w:type="paragraph" w:styleId="9">
    <w:name w:val="toc 2"/>
    <w:basedOn w:val="1"/>
    <w:next w:val="1"/>
    <w:uiPriority w:val="0"/>
    <w:pPr>
      <w:ind w:left="420" w:leftChars="200"/>
    </w:pPr>
  </w:style>
  <w:style w:type="paragraph" w:styleId="10">
    <w:name w:val="toc 9"/>
    <w:basedOn w:val="1"/>
    <w:next w:val="1"/>
    <w:uiPriority w:val="0"/>
    <w:pPr>
      <w:ind w:left="3360" w:leftChars="16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XSH</dc:creator>
  <cp:lastModifiedBy>XSH</cp:lastModifiedBy>
  <dcterms:modified xsi:type="dcterms:W3CDTF">2022-01-12T06:19:58Z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D7B9C903CA8A4D5C8046B989E349BF92</vt:lpwstr>
  </property>
</Properties>
</file>