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7" w:rsidRPr="00152377" w:rsidRDefault="00152377" w:rsidP="00152377">
      <w:pPr>
        <w:widowControl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鸡转化生长因子β1（TGF-β1）酶联免疫分析（ELISA）</w:t>
      </w:r>
    </w:p>
    <w:p w:rsidR="00152377" w:rsidRPr="00152377" w:rsidRDefault="00152377" w:rsidP="00152377">
      <w:pPr>
        <w:widowControl/>
        <w:ind w:firstLine="560"/>
        <w:jc w:val="center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试剂盒使用说明书</w:t>
      </w:r>
    </w:p>
    <w:p w:rsidR="00152377" w:rsidRPr="00152377" w:rsidRDefault="00152377" w:rsidP="00152377">
      <w:pPr>
        <w:widowControl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 w:val="24"/>
          <w:szCs w:val="24"/>
        </w:rPr>
        <w:t>本试剂仅供研究使用</w:t>
      </w:r>
      <w:r w:rsidRPr="00152377">
        <w:rPr>
          <w:rFonts w:ascii="方正姚体" w:eastAsia="方正姚体" w:hAnsi="宋体" w:cs="宋体" w:hint="eastAsia"/>
          <w:color w:val="000000"/>
          <w:kern w:val="0"/>
          <w:sz w:val="24"/>
          <w:szCs w:val="24"/>
        </w:rPr>
        <w:t>  </w:t>
      </w:r>
    </w:p>
    <w:p w:rsidR="00152377" w:rsidRPr="00152377" w:rsidRDefault="00152377" w:rsidP="00152377">
      <w:pPr>
        <w:widowControl/>
        <w:ind w:firstLine="48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方正姚体" w:eastAsia="方正姚体" w:hAnsi="宋体" w:cs="宋体" w:hint="eastAsia"/>
          <w:color w:val="000000"/>
          <w:kern w:val="0"/>
          <w:sz w:val="24"/>
          <w:szCs w:val="24"/>
        </w:rPr>
        <w:t>目的：本试剂盒用于测定鸡血清，血浆及相关液体样本中</w:t>
      </w:r>
      <w:r w:rsidRPr="00152377">
        <w:rPr>
          <w:rFonts w:ascii="方正姚体" w:eastAsia="方正姚体" w:hAnsi="宋体" w:cs="宋体" w:hint="eastAsia"/>
          <w:color w:val="000000"/>
          <w:kern w:val="0"/>
          <w:szCs w:val="21"/>
        </w:rPr>
        <w:t>转化生长因子β</w:t>
      </w:r>
      <w:r w:rsidRPr="00152377">
        <w:rPr>
          <w:rFonts w:ascii="Times New Roman" w:eastAsia="方正姚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方正姚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方正姚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方正姚体" w:eastAsia="方正姚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方正姚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方正姚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152377">
        <w:rPr>
          <w:rFonts w:ascii="方正姚体" w:eastAsia="方正姚体" w:hAnsi="宋体" w:cs="宋体" w:hint="eastAsia"/>
          <w:color w:val="000000"/>
          <w:kern w:val="0"/>
          <w:sz w:val="24"/>
          <w:szCs w:val="24"/>
        </w:rPr>
        <w:t>的含量。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实验原理</w:t>
      </w: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：</w:t>
      </w:r>
    </w:p>
    <w:p w:rsidR="00152377" w:rsidRPr="00152377" w:rsidRDefault="00152377" w:rsidP="00152377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本试剂盒应用双抗体夹心法测定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标本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中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鸡转化生长因子β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水平。用纯化的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鸡转化生长因子β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抗体包被微孔板，制成固相抗体，往包被单抗的微孔中依次加入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，再与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HRP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标记的转化生长因子β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抗体结合，形成抗体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抗原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酶标抗体复合物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，经过彻底洗涤后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底物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TMB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显色。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TMB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在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HRP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酶的催化下转化成蓝色，并在酸的作用下转化成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zui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终的黄色。颜色的深浅和样品中的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呈正相关。用酶标仪在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450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nm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波长下测定吸光度（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值），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通过标准曲线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计算样品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中鸡转化生长因子β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TGF-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浓度。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试剂盒组成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tbl>
      <w:tblPr>
        <w:tblW w:w="0" w:type="auto"/>
        <w:tblLook w:val="04A0"/>
      </w:tblPr>
      <w:tblGrid>
        <w:gridCol w:w="2077"/>
        <w:gridCol w:w="2500"/>
        <w:gridCol w:w="2322"/>
        <w:gridCol w:w="1623"/>
      </w:tblGrid>
      <w:tr w:rsidR="00152377" w:rsidRPr="00152377" w:rsidTr="00152377">
        <w:trPr>
          <w:trHeight w:val="352"/>
        </w:trPr>
        <w:tc>
          <w:tcPr>
            <w:tcW w:w="2088" w:type="dxa"/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试剂盒组成</w:t>
            </w:r>
          </w:p>
        </w:tc>
        <w:tc>
          <w:tcPr>
            <w:tcW w:w="2520" w:type="dxa"/>
            <w:tcBorders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48孔配置</w:t>
            </w:r>
          </w:p>
        </w:tc>
        <w:tc>
          <w:tcPr>
            <w:tcW w:w="2340" w:type="dxa"/>
            <w:tcBorders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96孔配置</w:t>
            </w:r>
          </w:p>
        </w:tc>
        <w:tc>
          <w:tcPr>
            <w:tcW w:w="1634" w:type="dxa"/>
            <w:tcBorders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ind w:firstLine="21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保存</w:t>
            </w:r>
          </w:p>
        </w:tc>
      </w:tr>
      <w:tr w:rsidR="00152377" w:rsidRPr="00152377" w:rsidTr="00152377">
        <w:trPr>
          <w:trHeight w:val="352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说明书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1份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1份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封板膜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2片（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48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2片（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96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密封袋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1个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酶标包被板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48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52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标准品：2700ng/L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0.5ml×1瓶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0.5ml×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标准品稀释液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1.5ml×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1.5ml×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52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酶标试剂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样品稀释液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52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显色剂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A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显色剂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B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 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69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终止液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3ml×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6ml×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  <w:tr w:rsidR="00152377" w:rsidRPr="00152377" w:rsidTr="00152377">
        <w:trPr>
          <w:trHeight w:val="352"/>
        </w:trPr>
        <w:tc>
          <w:tcPr>
            <w:tcW w:w="2088" w:type="dxa"/>
            <w:tcBorders>
              <w:top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浓缩洗涤液</w:t>
            </w:r>
          </w:p>
        </w:tc>
        <w:tc>
          <w:tcPr>
            <w:tcW w:w="252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20ml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20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倍）×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2340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20ml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30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倍）×</w:t>
            </w:r>
            <w:r w:rsidRPr="00152377">
              <w:rPr>
                <w:rFonts w:ascii="Times New Roman" w:eastAsia="宋体" w:hAnsi="Times New Roman" w:cs="Times New Roman" w:hint="eastAsia"/>
                <w:color w:val="000000"/>
                <w:kern w:val="0"/>
                <w:szCs w:val="21"/>
              </w:rPr>
              <w:t>1</w:t>
            </w: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瓶</w:t>
            </w:r>
          </w:p>
        </w:tc>
        <w:tc>
          <w:tcPr>
            <w:tcW w:w="1634" w:type="dxa"/>
            <w:tcBorders>
              <w:top w:val="nil"/>
              <w:left w:val="nil"/>
            </w:tcBorders>
            <w:vAlign w:val="center"/>
            <w:hideMark/>
          </w:tcPr>
          <w:p w:rsidR="00152377" w:rsidRPr="00152377" w:rsidRDefault="00152377" w:rsidP="0015237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152377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2-8℃保存</w:t>
            </w:r>
          </w:p>
        </w:tc>
      </w:tr>
    </w:tbl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注意事项：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1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浓洗涤液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可能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会有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结晶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析出，稀释时可在水浴中加温助溶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，洗涤时不影响结果。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2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封板膜只限一次性使用，以避免交叉污染。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3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各步加样均应使用加样器，并经常校对其准确性，以避免试验误差。一次加样时间zui好控制在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分钟内，如标本数量多，推荐使用排枪加样。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试剂盒从冷藏环境中取出应在室温平衡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15-30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分钟后方可使用，酶标包被板开封后如未用完，板条应装入密封袋中保存。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5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请每次测定的同时做标准曲线，zui好做复孔。如标本中待测物质含量过高（样本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值大于标准品孔*孔的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值），请先用样品稀释液稀释一定倍数（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倍）后再测定，计算时请zui后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乘以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总稀释倍数（×n×5）。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6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底物请避光保存。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7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严格按照说明书的操作进行，试验结果判定必须以酶标仪读数为准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.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8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所有样品，洗涤液和各种废弃物都应按传染物处理。</w:t>
      </w:r>
    </w:p>
    <w:p w:rsidR="00152377" w:rsidRPr="00152377" w:rsidRDefault="00152377" w:rsidP="00152377">
      <w:pPr>
        <w:widowControl/>
        <w:ind w:left="360" w:hanging="36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lastRenderedPageBreak/>
        <w:t>9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本试剂不同批号组分不得混用。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10. 如与英文说明书有异，以英文说明书为准。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样本处理及要求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152377" w:rsidRPr="00152377" w:rsidRDefault="00152377" w:rsidP="00152377">
      <w:pPr>
        <w:widowControl/>
        <w:ind w:left="17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1. 血清：室温血液自然凝固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10-20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分钟，离心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分）。仔细收集上清，保存过程中如出现沉淀，应再次离心。</w:t>
      </w:r>
    </w:p>
    <w:p w:rsidR="00152377" w:rsidRPr="00152377" w:rsidRDefault="00152377" w:rsidP="00152377">
      <w:pPr>
        <w:widowControl/>
        <w:ind w:left="17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2. 血浆：应根据标本的要求选择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EDTA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或柠檬酸钠作为抗凝剂，混合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10-20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分钟后，离心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分）。仔细收集上清，保存过程中如有沉淀形成，应该再次离心。</w:t>
      </w:r>
    </w:p>
    <w:p w:rsidR="00152377" w:rsidRPr="00152377" w:rsidRDefault="00152377" w:rsidP="00152377">
      <w:pPr>
        <w:widowControl/>
        <w:ind w:left="17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3. 尿液：用无菌管收集，离心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分）。仔细收集上清，保存过程中如有沉淀形成，应再次离心。胸腹水、脑脊液参照实行。</w:t>
      </w:r>
    </w:p>
    <w:p w:rsidR="00152377" w:rsidRPr="00152377" w:rsidRDefault="00152377" w:rsidP="00152377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4. 细胞培养上清：检测分泌性的成份时，用无菌管收集。离心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分）。仔细收集上清。检测细胞内的成份时，用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PBS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PH7.2-7.4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）稀释细胞悬液，细胞浓度达到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万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/ml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左右。通过反复冻融，以使细胞破坏并放出细胞内成份。离心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分）。仔细收集上清。保存过程中如有沉淀形成，应再次离心。</w:t>
      </w:r>
    </w:p>
    <w:p w:rsidR="00152377" w:rsidRPr="00152377" w:rsidRDefault="00152377" w:rsidP="00152377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5. 组织标本：切割标本后，称取重量。加入一定量的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PBS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PH7.4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。用液氮迅速冷冻保存备用。标本融化后仍然保持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2-8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℃的温度。加入一定量的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PBS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PH7.4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），用手工或匀浆器将标本匀浆充分。离心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分钟左右（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2000-3000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转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/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分）。仔细收集上清。分装后一份待检测，其余冷冻备用。</w:t>
      </w:r>
    </w:p>
    <w:p w:rsidR="00152377" w:rsidRPr="00152377" w:rsidRDefault="00152377" w:rsidP="00152377">
      <w:pPr>
        <w:widowControl/>
        <w:ind w:left="315" w:hanging="315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6. 标本采集后尽早进行提取，提取按相关文献进行，提取后应尽快进行实验。若不能马上进行试验，可将标本放于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-20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℃保存，但应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避免反复冻融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.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7. 不能检测含NaN3的样品，因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NaN3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抑制辣根过氧化物酶的（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HRP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）活性。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操作步骤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1. 加样：分别设空白孔（空白对照孔不加样品及酶标试剂，其余各步操作相同）、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待测样品孔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。在酶标包被板上待测样品孔中先加样品稀释液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l，然后再加待测样品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l（样品zui终稀释度为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倍）。加样将样品加于酶标板孔底部，尽量不触及孔壁，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轻轻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晃动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混匀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2. 标准品的稀释与加样：在酶标包被板上设标准品孔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孔，在*、第二孔中分别加标准品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l，然后在*、第二孔中加标准品稀释液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l，混匀；然后从*孔、第二孔中各取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100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l分别加到第三孔和第四孔，再在第三、第四孔分别加标准品稀释液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l，混匀；然后在第三孔和第四孔中先各取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l弃掉，再各取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l分别加到第五、第六孔中，再在第五、第六孔中分别加标准品稀释液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50ul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，混匀；混匀后从第五、第六孔中各取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l分别加到第七、第八孔中，再在第七、第八孔中分别加标准品稀释液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l，混匀后从第七、第八孔中分别取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l加到第九、第十孔中，再在第九第十孔分别加标准品稀释液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l，混匀后从第九第十孔中各取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l弃掉。（稀释后各孔加样量都为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l，浓度分别为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1800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ng/L，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1200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ng/L 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600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ng/L，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ng/L， 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150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ng/L</w:t>
      </w:r>
      <w:r w:rsidRPr="0015237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3. 温育：用封板膜封板后置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37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℃温育30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分钟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4. 配液：将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48T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倍）倍浓缩洗涤液用蒸馏水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48T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20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倍）倍稀释后备用。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5. 洗涤：小心揭掉封板膜，弃去液体，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甩干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，每孔加满洗涤液，静置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30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秒后弃去，如此重复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次，拍干。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6. 温育：操作同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7. 洗涤：操作同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8. 显色：每孔先加入显色剂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A50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l，再加入显色剂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B50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l，轻轻震荡混匀，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37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℃避光显色15分钟.</w:t>
      </w:r>
      <w:r w:rsidRPr="00152377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 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9. 加酶：每孔加入酶标试剂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μ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l，空白孔除外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10. 终止：每孔加终止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液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50μl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，终止反应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（此时蓝色立转黄色）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ind w:left="420" w:hanging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11. 测定：以空白空调零，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4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50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nm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波长依序测量各孔的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吸光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度（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Times New Roman"/>
          <w:color w:val="000000"/>
          <w:kern w:val="0"/>
          <w:szCs w:val="21"/>
        </w:rPr>
        <w:t>值）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 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测定应在加终止液后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分钟以内进行。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试剂盒性能：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1.样品线性回归与预期浓度相关系数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R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值为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0.95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以上。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2.批内与批见应分别小于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9%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11%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Times New Roman" w:eastAsia="宋体" w:hAnsi="Times New Roman" w:cs="Times New Roman"/>
          <w:b/>
          <w:bCs/>
          <w:color w:val="000000"/>
          <w:kern w:val="0"/>
          <w:szCs w:val="21"/>
        </w:rPr>
        <w:t>计算</w:t>
      </w: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：</w:t>
      </w:r>
    </w:p>
    <w:p w:rsidR="00152377" w:rsidRPr="00152377" w:rsidRDefault="00152377" w:rsidP="00152377">
      <w:pPr>
        <w:widowControl/>
        <w:ind w:firstLine="42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以标准物的浓度为横坐标，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值为纵坐标，在坐标纸上绘出标准曲线，根据样品的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值由标准曲线查出相应的浓度；再乘以稀释倍数；或用标准物的浓度与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值计算出标准曲线的直线回归方程式，将样品的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OD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值代入方程式，计算出样品浓度，再乘以稀释倍数，即为样品的实际浓度。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检测范围：</w:t>
      </w:r>
    </w:p>
    <w:p w:rsidR="00152377" w:rsidRPr="00152377" w:rsidRDefault="00152377" w:rsidP="00152377">
      <w:pPr>
        <w:widowControl/>
        <w:ind w:firstLine="21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100ng/L -2000ng/L</w:t>
      </w:r>
      <w:r w:rsidRPr="00152377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b/>
          <w:bCs/>
          <w:color w:val="000000"/>
          <w:kern w:val="0"/>
          <w:szCs w:val="21"/>
        </w:rPr>
        <w:t>保存条件及有效期：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1.试剂盒保存：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；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2-8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℃</w:t>
      </w:r>
      <w:r w:rsidRPr="00152377">
        <w:rPr>
          <w:rFonts w:ascii="Times New Roman" w:eastAsia="宋体" w:hAnsi="Times New Roman" w:cs="Times New Roman"/>
          <w:color w:val="000000"/>
          <w:kern w:val="0"/>
          <w:szCs w:val="21"/>
        </w:rPr>
        <w:t>。</w:t>
      </w:r>
    </w:p>
    <w:p w:rsidR="00152377" w:rsidRPr="00152377" w:rsidRDefault="00152377" w:rsidP="00152377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2．有效期：</w:t>
      </w:r>
      <w:r w:rsidRPr="00152377">
        <w:rPr>
          <w:rFonts w:ascii="Times New Roman" w:eastAsia="宋体" w:hAnsi="Times New Roman" w:cs="Times New Roman" w:hint="eastAsia"/>
          <w:color w:val="000000"/>
          <w:kern w:val="0"/>
          <w:szCs w:val="21"/>
        </w:rPr>
        <w:t>6</w:t>
      </w:r>
      <w:r w:rsidRPr="00152377">
        <w:rPr>
          <w:rFonts w:ascii="宋体" w:eastAsia="宋体" w:hAnsi="宋体" w:cs="宋体" w:hint="eastAsia"/>
          <w:color w:val="000000"/>
          <w:kern w:val="0"/>
          <w:szCs w:val="21"/>
        </w:rPr>
        <w:t>个月</w:t>
      </w:r>
    </w:p>
    <w:p w:rsidR="00BF7283" w:rsidRDefault="00BF7283"/>
    <w:sectPr w:rsidR="00BF7283" w:rsidSect="00BF7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姚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52377"/>
    <w:rsid w:val="00152377"/>
    <w:rsid w:val="00BF7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2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rsid w:val="001523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15237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434</Words>
  <Characters>2480</Characters>
  <Application>Microsoft Office Word</Application>
  <DocSecurity>0</DocSecurity>
  <Lines>20</Lines>
  <Paragraphs>5</Paragraphs>
  <ScaleCrop>false</ScaleCrop>
  <Company/>
  <LinksUpToDate>false</LinksUpToDate>
  <CharactersWithSpaces>2909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2019-03-29T07:10:00Z</dcterms:created>
  <dcterms:modified xsi:type="dcterms:W3CDTF">2019-03-29T07:11:00Z</dcterms:modified>
</cp:coreProperties>
</file>