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640" w:rsidRPr="00892640" w:rsidRDefault="00892640" w:rsidP="00892640">
      <w:pPr>
        <w:widowControl/>
        <w:spacing w:line="600" w:lineRule="atLeast"/>
        <w:jc w:val="center"/>
        <w:outlineLvl w:val="2"/>
        <w:rPr>
          <w:rFonts w:ascii="宋体" w:eastAsia="宋体" w:hAnsi="宋体" w:cs="宋体"/>
          <w:b/>
          <w:bCs/>
          <w:color w:val="000000"/>
          <w:kern w:val="0"/>
          <w:sz w:val="30"/>
          <w:szCs w:val="30"/>
        </w:rPr>
      </w:pPr>
      <w:r w:rsidRPr="00892640"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人次级淋巴组织趋化因子6（CCL21）ELISA试剂盒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说明书</w:t>
      </w:r>
    </w:p>
    <w:p w:rsidR="00892640" w:rsidRPr="00892640" w:rsidRDefault="00892640" w:rsidP="00892640">
      <w:pPr>
        <w:widowControl/>
        <w:spacing w:line="750" w:lineRule="atLeast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hyperlink r:id="rId5" w:tgtFrame="_blank" w:history="1">
        <w:r w:rsidRPr="00892640">
          <w:rPr>
            <w:rFonts w:ascii="宋体" w:eastAsia="宋体" w:hAnsi="宋体" w:cs="宋体" w:hint="eastAsia"/>
            <w:color w:val="000000"/>
            <w:kern w:val="0"/>
            <w:sz w:val="18"/>
          </w:rPr>
          <w:t>文件下载</w:t>
        </w:r>
      </w:hyperlink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   </w:t>
      </w:r>
      <w:hyperlink r:id="rId6" w:tgtFrame="_blank" w:history="1">
        <w:r w:rsidRPr="00892640">
          <w:rPr>
            <w:rFonts w:ascii="宋体" w:eastAsia="宋体" w:hAnsi="宋体" w:cs="宋体" w:hint="eastAsia"/>
            <w:color w:val="000000"/>
            <w:kern w:val="0"/>
            <w:sz w:val="18"/>
          </w:rPr>
          <w:t>图片下载</w:t>
        </w:r>
      </w:hyperlink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本试剂仅供研究使用       目的：本试剂盒用于测定人血清，血浆及相关液体样本中次级淋巴组织趋化因子6Ckine(CCL21)含量。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t>实验原理：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   本试剂盒应用双抗体夹心法测定标本中人次级淋巴组织趋化因子6Ckine(CCL21)水平。用纯化的人次级淋巴组织趋化因子6Ckine(CCL21)抗体包被微孔板，制成固相抗体，往包被单抗的微孔中依次加入次级淋巴组织趋化因子6Ckine(CCL21)，再与HRP标记的次级淋巴组织趋化因子6Ckine(CCL21)抗体结合，形成抗体-抗原-酶标抗体复合物，经过彻底洗涤后加底物TMB显色。TMB在HRP酶的催化下转化成蓝色，并在酸的作用下转化成最终的黄色。颜色的深浅和样品中的次级淋巴组织趋化因子6Ckine(CCL21)呈正相关。用酶标仪在450nm波长下测定吸光度（OD值），通过标准曲线计算样品中人次级淋巴组织趋化因子6Ckine(CCL21)浓度。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t>试剂盒组成</w:t>
      </w: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：</w:t>
      </w:r>
    </w:p>
    <w:tbl>
      <w:tblPr>
        <w:tblW w:w="858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85"/>
        <w:gridCol w:w="2340"/>
        <w:gridCol w:w="2880"/>
        <w:gridCol w:w="1275"/>
      </w:tblGrid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试剂盒组成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     48孔配置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96孔配置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保存</w:t>
            </w:r>
          </w:p>
        </w:tc>
      </w:tr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说明书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1份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1份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封板膜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2片（48）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2片（96）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密封袋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1个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1个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 </w:t>
            </w:r>
          </w:p>
        </w:tc>
      </w:tr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酶标包被板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1×48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1×96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标准品：135ng/L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0.5ml×1瓶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0.5ml×1瓶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标准品稀释液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1.5ml×1瓶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1.5ml×1瓶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酶标试剂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 ml×1瓶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 ml×1瓶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样品稀释液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 ml×1瓶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 ml×1瓶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显色剂A液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 ml×1瓶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 ml×1瓶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显色剂B液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 ml×1瓶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 ml×1瓶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终止液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3ml×1瓶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6ml×1瓶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  <w:tr w:rsidR="00892640" w:rsidRPr="00892640" w:rsidTr="00892640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浓缩洗涤液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640" w:rsidRPr="00892640" w:rsidRDefault="00892640" w:rsidP="008926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（20ml×20倍）×1瓶</w:t>
            </w:r>
          </w:p>
        </w:tc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（20ml×30倍）×1瓶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2640" w:rsidRPr="00892640" w:rsidRDefault="00892640" w:rsidP="008926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9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2-8℃保存</w:t>
            </w:r>
          </w:p>
        </w:tc>
      </w:tr>
    </w:tbl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t>样本处理及要求</w:t>
      </w: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：</w:t>
      </w:r>
    </w:p>
    <w:p w:rsidR="00892640" w:rsidRPr="00892640" w:rsidRDefault="00892640" w:rsidP="00892640">
      <w:pPr>
        <w:widowControl/>
        <w:ind w:left="227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1.血清：室温血液自然凝固10-20分钟，离心20分钟左右（2000-3000转/分）。仔细收集上清，保存过程中如出现沉淀，应再次离心。</w:t>
      </w:r>
    </w:p>
    <w:p w:rsidR="00892640" w:rsidRPr="00892640" w:rsidRDefault="00892640" w:rsidP="00892640">
      <w:pPr>
        <w:widowControl/>
        <w:ind w:left="227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2.血浆：应根据标本的要求选择EDTA、者柠檬酸钠或肝素作为抗凝剂，混合10-20分钟后，离心20分钟左右（2000-3000转/分）。仔细收集上清，保存过程中如有沉淀形成，应该再次离心。</w:t>
      </w:r>
    </w:p>
    <w:p w:rsidR="00892640" w:rsidRPr="00892640" w:rsidRDefault="00892640" w:rsidP="00892640">
      <w:pPr>
        <w:widowControl/>
        <w:ind w:left="227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3.尿液：用无菌管收集，离心20分钟左右（2000-3000转/分）。仔细收集上清，保存过程中如有沉淀形成，应再次离心。胸腹水、脑脊液参照实行。</w:t>
      </w:r>
    </w:p>
    <w:p w:rsidR="00892640" w:rsidRPr="00892640" w:rsidRDefault="00892640" w:rsidP="00892640">
      <w:pPr>
        <w:widowControl/>
        <w:ind w:left="21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4.细胞培养上清：检测分泌性的成份时，用无菌管收集。离心20分钟左右（2000-3000转/分）。仔细收集上清。检测细胞内的成份时，用PBS（PH7.2-7.4）稀释细胞悬液，细胞浓度达到100万/ml左右。通过反复冻融，以使细胞破坏并放出细胞内成份。离心20分钟左右（2000-3000转/分）。仔细收集上清。保存过程中如有沉淀形成，应再次离心。</w:t>
      </w:r>
    </w:p>
    <w:p w:rsidR="00892640" w:rsidRPr="00892640" w:rsidRDefault="00892640" w:rsidP="00892640">
      <w:pPr>
        <w:widowControl/>
        <w:ind w:left="21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5.组织标本：切割标本后，称取重量。加入一定量的PBS，PH7.4。用液氮迅速冷冻保存备用。标本融化后仍然保持2-8℃的温度。加入一定量的PBS（PH7.4），用手工或匀浆器将标本匀浆充分。离心20分钟左右（2000-3000转/分）。仔细收集上清。分装后一份待检测，其余冷冻备用。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lastRenderedPageBreak/>
        <w:t>操作步骤</w:t>
      </w:r>
    </w:p>
    <w:p w:rsidR="00892640" w:rsidRPr="00892640" w:rsidRDefault="00892640" w:rsidP="00892640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标准品的稀释与加样：在酶标包被板上设标准品孔10孔，在第一、第二孔中分别加标准品100μl，然后在第一、第二孔中加标准品稀释液50μl，混匀；然后从第一孔、第二孔中各取100μl分别加到第三孔和第四孔，再在第三、第四孔分别加标准品稀释液50μl，混匀；然后在第三孔和第四孔中先各取50μl弃掉，再各取50μl分别加到第五、第六孔中，再在第五、第六孔中分别加标准品稀释液50ul，混匀；混匀后从第五、第六孔中各取50μl分别加到第七、第八孔中，再在第七、第八孔中分别加标准品稀释液50μl，混匀后从第七、第八孔中分别取50μl加到第九、第十孔中，再在第九第十孔分别加标准品稀释液50μl，混匀后从第九第十孔中各取50μl弃掉。（稀释后各孔加样量都为50μl，浓度分别为90 ng/L，60 ng/L，30 ng/L，15 ng/L，7.5 ng/L）。</w:t>
      </w:r>
    </w:p>
    <w:p w:rsidR="00892640" w:rsidRPr="00892640" w:rsidRDefault="00892640" w:rsidP="00892640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加样：分别设空白孔（空白对照孔不加样品及酶标试剂，其余各步操作相同）、待测样品孔。在酶标包被板上待测样品孔中先加样品稀释液40μl，然后再加待测样品10μl（样品最终稀释度为5倍）。加样将样品加于酶标板孔底部，尽量不触及孔壁，轻轻晃动混匀。</w:t>
      </w:r>
    </w:p>
    <w:p w:rsidR="00892640" w:rsidRPr="00892640" w:rsidRDefault="00892640" w:rsidP="00892640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温育：用封板膜封板后置37℃温育30分钟。</w:t>
      </w:r>
    </w:p>
    <w:p w:rsidR="00892640" w:rsidRPr="00892640" w:rsidRDefault="00892640" w:rsidP="00892640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配液：将30（48T的20倍）倍浓缩洗涤液用蒸馏水30（48T的20倍）倍稀释后备用。</w:t>
      </w:r>
    </w:p>
    <w:p w:rsidR="00892640" w:rsidRPr="00892640" w:rsidRDefault="00892640" w:rsidP="00892640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洗涤：小心揭掉封板膜，弃去液体，甩干，每孔加满洗涤液，静置30秒后弃去，如此重复5次，拍干。</w:t>
      </w:r>
    </w:p>
    <w:p w:rsidR="00892640" w:rsidRPr="00892640" w:rsidRDefault="00892640" w:rsidP="00892640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加酶：每孔加入酶标试剂50μl，空白孔除外。</w:t>
      </w:r>
    </w:p>
    <w:p w:rsidR="00892640" w:rsidRPr="00892640" w:rsidRDefault="00892640" w:rsidP="00892640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温育：操作同3。</w:t>
      </w:r>
    </w:p>
    <w:p w:rsidR="00892640" w:rsidRPr="00892640" w:rsidRDefault="00892640" w:rsidP="00892640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洗涤：操作同5。</w:t>
      </w:r>
    </w:p>
    <w:p w:rsidR="00892640" w:rsidRPr="00892640" w:rsidRDefault="00892640" w:rsidP="00892640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显色：每孔先加入显色剂A50μl，再加入显色剂B50μl，轻轻震荡混匀，37℃避光显色15分钟. </w:t>
      </w:r>
    </w:p>
    <w:p w:rsidR="00892640" w:rsidRPr="00892640" w:rsidRDefault="00892640" w:rsidP="00892640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终止：每孔加终止液50μl，终止反应（此时蓝色立转黄色）。</w:t>
      </w:r>
    </w:p>
    <w:p w:rsidR="00892640" w:rsidRPr="00892640" w:rsidRDefault="00892640" w:rsidP="00892640">
      <w:pPr>
        <w:widowControl/>
        <w:numPr>
          <w:ilvl w:val="0"/>
          <w:numId w:val="1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测定：以空白空调零，450nm波长依序测量各孔的吸光度（OD值）。 测定应在加终止液后15分钟以内进行。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t>注意事项：</w:t>
      </w:r>
    </w:p>
    <w:p w:rsidR="00892640" w:rsidRPr="00892640" w:rsidRDefault="00892640" w:rsidP="00892640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试剂盒从冷藏环境中取出应在室温平衡15-30分钟后方可使用，酶标包被板开封后如未用完，板条应装入密封袋中保存。</w:t>
      </w:r>
    </w:p>
    <w:p w:rsidR="00892640" w:rsidRPr="00892640" w:rsidRDefault="00892640" w:rsidP="00892640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浓洗涤液可能会有结晶析出，稀释时可在水浴中加温助溶，洗涤时不影响结果。</w:t>
      </w:r>
    </w:p>
    <w:p w:rsidR="00892640" w:rsidRPr="00892640" w:rsidRDefault="00892640" w:rsidP="00892640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各步加样均应使用加样器，并经常校对其准确性，以避免试验误差。一次加样时间建议控制在5分钟内，如标本数量多，推荐使用排枪加样。</w:t>
      </w:r>
    </w:p>
    <w:p w:rsidR="00892640" w:rsidRPr="00892640" w:rsidRDefault="00892640" w:rsidP="00892640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请每次测定的同时做标准曲线，建议做复孔。如标本中待测物质含量过高（样本OD值大于标准品孔第一孔的OD值），请先用样品稀释液稀释一定倍数（n倍）后再测定，计算时请最后乘以总稀释倍数（×n×5）。</w:t>
      </w:r>
    </w:p>
    <w:p w:rsidR="00892640" w:rsidRPr="00892640" w:rsidRDefault="00892640" w:rsidP="00892640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封板膜只限一次性使用，以避免交叉污染。</w:t>
      </w:r>
    </w:p>
    <w:p w:rsidR="00892640" w:rsidRPr="00892640" w:rsidRDefault="00892640" w:rsidP="00892640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底物请避光保存。</w:t>
      </w:r>
    </w:p>
    <w:p w:rsidR="00892640" w:rsidRPr="00892640" w:rsidRDefault="00892640" w:rsidP="00892640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严格按照说明书的操作进行，试验结果判定必须以酶标仪读数为准.</w:t>
      </w:r>
    </w:p>
    <w:p w:rsidR="00892640" w:rsidRPr="00892640" w:rsidRDefault="00892640" w:rsidP="00892640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所有样品，洗涤液和各种废弃物都应按传染物处理。</w:t>
      </w:r>
    </w:p>
    <w:p w:rsidR="00892640" w:rsidRPr="00892640" w:rsidRDefault="00892640" w:rsidP="00892640">
      <w:pPr>
        <w:widowControl/>
        <w:numPr>
          <w:ilvl w:val="0"/>
          <w:numId w:val="2"/>
        </w:numPr>
        <w:ind w:left="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本试剂不同批号组分不得混用。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10. 如与英文说明书有异，以英文说明书为准。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t>计算：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以标准物的浓度为横坐标，OD值为纵坐标，在坐标纸上绘出标准曲线，根据样品的OD值由标准曲线查出相应的浓度；再乘以稀释倍数；或用标准物的浓度与OD值计算出标准曲线的直线回归方程式，将样品的OD值代入方程式，计算出样品浓度，再乘以稀释倍数，即为样品的实际浓度。                                        </w:t>
      </w:r>
    </w:p>
    <w:p w:rsidR="00892640" w:rsidRPr="00892640" w:rsidRDefault="00892640" w:rsidP="00892640">
      <w:pPr>
        <w:widowControl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 w:val="18"/>
          <w:szCs w:val="18"/>
        </w:rPr>
        <w:lastRenderedPageBreak/>
        <w:drawing>
          <wp:inline distT="0" distB="0" distL="0" distR="0">
            <wp:extent cx="2047875" cy="1847850"/>
            <wp:effectExtent l="19050" t="0" r="9525" b="0"/>
            <wp:docPr id="1" name="图片 1" descr="标准曲线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标准曲线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640" w:rsidRPr="00892640" w:rsidRDefault="00892640" w:rsidP="00892640">
      <w:pPr>
        <w:widowControl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（此图仅供参考）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t>试剂盒性能：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1.样品线性回归与预期浓度相关系数R值为0.95以上。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2.批内与批见应分别小于9%和11%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t>检测范围：                                              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5 ng/L –120 ng/L                                                                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t>保存条件及有效期：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1.试剂盒保存：；2-8℃。</w:t>
      </w:r>
    </w:p>
    <w:p w:rsidR="00892640" w:rsidRPr="00892640" w:rsidRDefault="00892640" w:rsidP="00892640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892640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2．有效期：6个月</w:t>
      </w:r>
    </w:p>
    <w:p w:rsidR="007D4E65" w:rsidRDefault="007D4E65"/>
    <w:sectPr w:rsidR="007D4E65" w:rsidSect="007D4E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31785"/>
    <w:multiLevelType w:val="multilevel"/>
    <w:tmpl w:val="DD56DA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8454F6"/>
    <w:multiLevelType w:val="multilevel"/>
    <w:tmpl w:val="AEEE76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2640"/>
    <w:rsid w:val="007D4E65"/>
    <w:rsid w:val="00892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65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89264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892640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downtime">
    <w:name w:val="down_time"/>
    <w:basedOn w:val="a"/>
    <w:rsid w:val="008926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owntt">
    <w:name w:val="down_tt"/>
    <w:basedOn w:val="a"/>
    <w:rsid w:val="008926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1">
    <w:name w:val="d1"/>
    <w:basedOn w:val="a0"/>
    <w:rsid w:val="00892640"/>
  </w:style>
  <w:style w:type="character" w:customStyle="1" w:styleId="d2">
    <w:name w:val="d2"/>
    <w:basedOn w:val="a0"/>
    <w:rsid w:val="00892640"/>
  </w:style>
  <w:style w:type="character" w:styleId="a3">
    <w:name w:val="Hyperlink"/>
    <w:basedOn w:val="a0"/>
    <w:uiPriority w:val="99"/>
    <w:semiHidden/>
    <w:unhideWhenUsed/>
    <w:rsid w:val="00892640"/>
    <w:rPr>
      <w:color w:val="0000FF"/>
      <w:u w:val="single"/>
    </w:rPr>
  </w:style>
  <w:style w:type="paragraph" w:customStyle="1" w:styleId="downt">
    <w:name w:val="down_t"/>
    <w:basedOn w:val="a"/>
    <w:rsid w:val="008926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unhideWhenUsed/>
    <w:rsid w:val="008926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892640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89264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8926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1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12" w:space="0" w:color="FFFFFF"/>
              </w:divBdr>
            </w:div>
            <w:div w:id="99518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23" w:color="auto"/>
                <w:bottom w:val="none" w:sz="0" w:space="0" w:color="auto"/>
                <w:right w:val="single" w:sz="12" w:space="0" w:color="FFFFF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fzhan.com/st127797/DownLoadFile_90251_I.html" TargetMode="External"/><Relationship Id="rId5" Type="http://schemas.openxmlformats.org/officeDocument/2006/relationships/hyperlink" Target="http://www.afzhan.com/st127797/DownLoadFile_90251_F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2019-04-26T06:47:00Z</dcterms:created>
  <dcterms:modified xsi:type="dcterms:W3CDTF">2019-04-26T06:47:00Z</dcterms:modified>
</cp:coreProperties>
</file>