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a4"/>
          <w:rFonts w:cs="Helvetica" w:hint="eastAsia"/>
          <w:color w:val="333333"/>
          <w:sz w:val="21"/>
          <w:szCs w:val="21"/>
        </w:rPr>
        <w:t>人单核细胞趋化蛋白-1(MCP-1)elisa试剂盒使用说明书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本试剂盒仅供研究使用。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实验原理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本试剂盒应用双抗体夹心法测定标本中人单核细胞趋化蛋白-1(MCP-1)水平。用纯化的人单核细胞趋化蛋白-1(MCP-1)抗体包被微孔板，制成固相抗体，往包被单抗的微孔中依次加入单核细胞趋化蛋白-1(MCP-1)，再与HRP标记的单核细胞趋化蛋白-1(MCP-1)抗体结合，形成抗体-抗原-酶标抗体复合物，经过彻底洗涤后加底物TMB显色。TMB在HRP酶的催化下转化成蓝色，并在酸的作用下转化成终的黄色。颜色的深浅和样品中的单核细胞趋化蛋白-1(MCP-1)呈正相关。用酶标仪在450nm波长下测定吸光度（OD值），通过标准曲线计算样品中人单核细胞趋化蛋白-1(MCP-1)浓度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a4"/>
          <w:rFonts w:cs="Helvetica" w:hint="eastAsia"/>
          <w:color w:val="333333"/>
          <w:sz w:val="21"/>
          <w:szCs w:val="21"/>
        </w:rPr>
        <w:t>人单核细胞趋化蛋白-1(MCP-1)elisa试剂盒</w:t>
      </w:r>
      <w:r>
        <w:rPr>
          <w:rFonts w:cs="Helvetica" w:hint="eastAsia"/>
          <w:color w:val="333333"/>
          <w:sz w:val="21"/>
          <w:szCs w:val="21"/>
        </w:rPr>
        <w:t>组成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130倍浓缩洗涤液20ml×1瓶7终止液6ml×1瓶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2酶标试剂6ml×1瓶8标准品（480ng/L）0.5ml×1瓶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3酶标包被板12孔×8条9标准品稀释液1.5ml×1瓶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4样品稀释液6ml×1瓶10说明书1份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5显色剂A液6ml×1瓶11封板膜2张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6显色剂B液6ml×1/瓶12密封袋1个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标本要求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1．标本采集后尽早进行提取，提取按相关文献进行，提取后应尽快进行实验。若不能马上进行试验，可将标本放于-20℃保存，但应避免反复冻融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2．不能检测含NaN3的样品，因NaN3抑制辣根过氧化物酶的（HRP）活性。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a4"/>
          <w:rFonts w:cs="Helvetica" w:hint="eastAsia"/>
          <w:color w:val="333333"/>
          <w:sz w:val="21"/>
          <w:szCs w:val="21"/>
        </w:rPr>
        <w:t>人单核细胞趋化蛋白-1(MCP-1)elisa试剂盒</w:t>
      </w:r>
      <w:r>
        <w:rPr>
          <w:rFonts w:cs="Helvetica" w:hint="eastAsia"/>
          <w:color w:val="333333"/>
          <w:sz w:val="21"/>
          <w:szCs w:val="21"/>
        </w:rPr>
        <w:t>操作步骤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1.标准品的稀释：本试剂盒提供原倍标准品一支，用户可按照下列图表在小试管中进行稀释。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240ng/L5号标准品150µl的原倍标准品加入150µl标准品稀释液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120ng/L4号标准品150µl的5号标准品加入150µl标准品稀释液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60ng/L3号标准品150µl的4号标准品加入150µl标准品稀释液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30ng/L2号标准品150µl的3号标准品加入150µl标准品稀释液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15ng/L1号标准品150µl的2号标准品加入150µl标准品稀释液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2.加样：分别设空白孔（空白对照孔不加样品及酶标试剂，其余各步操作相同）、标准孔、待测样品孔。在酶标包被板上标准品准确加样50µl，待测样品孔中先加样品稀释液40µl，然后再加待测样品10µl（样品终稀释度为5倍）。加样将样品加于酶标板孔底部，尽量不触及孔壁，轻轻晃动混匀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3.温育：用封板膜封板后置37℃温育30分钟。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4.配液：将30倍浓缩洗涤液用蒸馏水30倍稀释后备用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5.洗涤：小心揭掉封板膜，弃去液体，甩干，每孔加满洗涤液，静置30秒后弃去，如此重复5次，拍干。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6.加酶：每孔加入酶标试剂50µl，空白孔除外。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7.温育：操作同3。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8.洗涤：操作同5。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9.显色：每孔先加入显色剂A50µl，再加入显色剂B50µl，轻轻震荡混匀，37℃避光显色10分钟.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10.终止：每孔加终止液50µl，终止反应（此时蓝色立转黄色）。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lastRenderedPageBreak/>
        <w:t>11.测定：以空白空调零，450nm波长依序测量各孔的吸光度（OD值）。测定应在加终止液后15分钟以内进行。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计算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以标准物的浓度为横坐标，OD值为纵坐标，在坐标纸上绘出标准曲线，根据样品的OD值由标准曲线查出相应的浓度；再乘以稀释倍数；或用标准物的浓度与OD值计算出标准曲线的直线回归方程式，将样品的OD值代入方程式，计算出样品浓度，再乘以稀释倍数，即为样品的实际浓度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a4"/>
          <w:rFonts w:cs="Helvetica" w:hint="eastAsia"/>
          <w:color w:val="333333"/>
          <w:sz w:val="21"/>
          <w:szCs w:val="21"/>
        </w:rPr>
        <w:t>人单核细胞趋化蛋白-1(MCP-1)elisa试剂盒</w:t>
      </w:r>
      <w:r>
        <w:rPr>
          <w:rFonts w:cs="Helvetica" w:hint="eastAsia"/>
          <w:color w:val="333333"/>
          <w:sz w:val="21"/>
          <w:szCs w:val="21"/>
        </w:rPr>
        <w:t>注意事项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1．试剂盒从冷藏环境中取出应在室温平衡15-30分钟后方可使用，酶标包被板开封后如未用完，板条应装入密封袋中保存。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2．浓洗涤液可能会有结晶析出，稀释时可在水浴中加温助溶，洗涤时不影响结果。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3．各步加样均应使用加样器，并经常校对其准确性，以避免试验误差。一次加样时间zui好控制在5分钟内，如标本数量多，推荐使用排枪加样。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4．请每次测定的同时做标准曲线，zui好做复孔。如标本中待测物质含量过高（样本OD值大于标准品孔孔的OD值），请先用样品稀释液稀释一定倍数（n倍）后再测定，计算时请后乘以总稀释倍数（×n×5）。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5．封板膜只限一次性使用，以避免交叉污染。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6．底物请避光保存。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7．严格按照</w:t>
      </w:r>
      <w:r>
        <w:rPr>
          <w:rStyle w:val="a4"/>
          <w:rFonts w:cs="Helvetica" w:hint="eastAsia"/>
          <w:color w:val="333333"/>
          <w:sz w:val="21"/>
          <w:szCs w:val="21"/>
        </w:rPr>
        <w:t>人单核细胞趋化蛋白-1(MCP-1)elisa试剂盒说明书</w:t>
      </w:r>
      <w:r>
        <w:rPr>
          <w:rFonts w:cs="Helvetica" w:hint="eastAsia"/>
          <w:color w:val="333333"/>
          <w:sz w:val="21"/>
          <w:szCs w:val="21"/>
        </w:rPr>
        <w:t>的操作进行，试验结果判定必须以酶标仪读数为准.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8．所有样品，洗涤液和各种废弃物都应按传染物处理。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9．本试剂不同批号组分不得混用。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保存条件及有效期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1．试剂盒保存：2-8℃。</w:t>
      </w:r>
    </w:p>
    <w:p w:rsidR="00104A8C" w:rsidRDefault="00104A8C" w:rsidP="00104A8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Helvetica" w:hAnsi="Helvetica" w:cs="Helvetica"/>
          <w:color w:val="333333"/>
          <w:sz w:val="18"/>
          <w:szCs w:val="18"/>
        </w:rPr>
      </w:pPr>
      <w:r>
        <w:rPr>
          <w:rFonts w:cs="Helvetica" w:hint="eastAsia"/>
          <w:color w:val="333333"/>
          <w:sz w:val="21"/>
          <w:szCs w:val="21"/>
        </w:rPr>
        <w:t>2．有效期：6个月</w:t>
      </w:r>
    </w:p>
    <w:p w:rsidR="00D922E2" w:rsidRDefault="00D922E2"/>
    <w:sectPr w:rsidR="00D922E2" w:rsidSect="00D922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04A8C"/>
    <w:rsid w:val="00104A8C"/>
    <w:rsid w:val="00D92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4A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04A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8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2019-10-16T03:57:00Z</dcterms:created>
  <dcterms:modified xsi:type="dcterms:W3CDTF">2019-10-16T03:58:00Z</dcterms:modified>
</cp:coreProperties>
</file>