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  <w:lang w:val="en-US" w:eastAsia="zh-CN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3820795</wp:posOffset>
            </wp:positionH>
            <wp:positionV relativeFrom="paragraph">
              <wp:posOffset>395605</wp:posOffset>
            </wp:positionV>
            <wp:extent cx="2947035" cy="3017520"/>
            <wp:effectExtent l="0" t="0" r="5715" b="11430"/>
            <wp:wrapTight wrapText="left">
              <wp:wrapPolygon>
                <wp:start x="0" y="0"/>
                <wp:lineTo x="0" y="21409"/>
                <wp:lineTo x="21502" y="21409"/>
                <wp:lineTo x="21502" y="0"/>
                <wp:lineTo x="0" y="0"/>
              </wp:wrapPolygon>
            </wp:wrapTight>
            <wp:docPr id="1" name="图片 1" descr="高温干燥箱FDH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高温干燥箱FDH1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7035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  <w:lang w:eastAsia="zh-CN"/>
        </w:rPr>
        <w:t>德国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  <w:lang w:val="en-US" w:eastAsia="zh-CN"/>
        </w:rPr>
        <w:t>IRM厌氧高温干燥箱</w:t>
      </w:r>
    </w:p>
    <w:p>
      <w:pPr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  <w:lang w:val="en-US" w:eastAsia="zh-CN"/>
        </w:rPr>
        <w:t xml:space="preserve">    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E53333"/>
          <w:spacing w:val="0"/>
          <w:sz w:val="21"/>
          <w:szCs w:val="21"/>
        </w:rPr>
        <w:t>高精度 采用LCD触摸屏 氮气导入装置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·高精度，温度波动度≤±0.2℃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·风速可调，一机两用，可作为鼓风式或自然对流式干燥箱使用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·运行模式：立即运行、延时运行、指定时刻运行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·程序数量：100条，每条16段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·触摸屏可设置：温度、程序、风速、排气口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·加热速率可调</w:t>
      </w:r>
      <w:bookmarkStart w:id="0" w:name="_GoBack"/>
      <w:bookmarkEnd w:id="0"/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·带温度修正功能，带独立超温保护器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·停电恢复自动重启功能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·标配U盘数据导出功能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·标配门开关、RS485接口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·带密码权限功能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·标配流量计和氮气导入口</w:t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Style w:val="5"/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·可选配打印机、记录仪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ascii="宋体" w:hAnsi="宋体" w:eastAsia="宋体" w:cs="宋体"/>
          <w:i w:val="0"/>
          <w:iCs w:val="0"/>
          <w:caps w:val="0"/>
          <w:color w:val="E53333"/>
          <w:spacing w:val="0"/>
          <w:sz w:val="21"/>
          <w:szCs w:val="21"/>
          <w:u w:val="single"/>
        </w:rPr>
        <w:t>技术参数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</w:p>
    <w:tbl>
      <w:tblPr>
        <w:tblW w:w="895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37"/>
        <w:gridCol w:w="2623"/>
        <w:gridCol w:w="28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single" w:color="EBEBED" w:sz="18" w:space="0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E3D2E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型号</w:t>
            </w:r>
          </w:p>
        </w:tc>
        <w:tc>
          <w:tcPr>
            <w:tcW w:w="1450" w:type="pct"/>
            <w:tcBorders>
              <w:top w:val="single" w:color="EBEBED" w:sz="18" w:space="0"/>
              <w:left w:val="nil"/>
              <w:bottom w:val="single" w:color="EBEBED" w:sz="18" w:space="0"/>
              <w:right w:val="single" w:color="EBEBED" w:sz="18" w:space="0"/>
            </w:tcBorders>
            <w:shd w:val="clear" w:color="auto" w:fill="E3D2EA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FDHN115</w:t>
            </w:r>
          </w:p>
        </w:tc>
        <w:tc>
          <w:tcPr>
            <w:tcW w:w="1550" w:type="pct"/>
            <w:tcBorders>
              <w:top w:val="single" w:color="EBEBED" w:sz="18" w:space="0"/>
              <w:left w:val="nil"/>
              <w:bottom w:val="single" w:color="EBEBED" w:sz="18" w:space="0"/>
              <w:right w:val="single" w:color="EBEBED" w:sz="18" w:space="0"/>
            </w:tcBorders>
            <w:shd w:val="clear" w:color="auto" w:fill="E3D2EA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FDHN345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温度范围</w:t>
            </w:r>
          </w:p>
        </w:tc>
        <w:tc>
          <w:tcPr>
            <w:tcW w:w="3050" w:type="pct"/>
            <w:gridSpan w:val="2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室温+20℃~450℃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温度波动度</w:t>
            </w:r>
          </w:p>
        </w:tc>
        <w:tc>
          <w:tcPr>
            <w:tcW w:w="3050" w:type="pct"/>
            <w:gridSpan w:val="2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≤0.2℃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温度均匀度（在200℃时）</w:t>
            </w:r>
          </w:p>
        </w:tc>
        <w:tc>
          <w:tcPr>
            <w:tcW w:w="3050" w:type="pct"/>
            <w:gridSpan w:val="2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≤2.5℃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内容积L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搁架数量（标配/总数）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2/3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2/4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搁架尺寸W*Dmm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470*420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670*670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搁架承重（单个/总）kg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30/60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30/120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最大换气量m³/h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观察窗</w:t>
            </w: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shd w:val="clear" w:fill="FAF5F4"/>
                <w:lang w:val="en-US" w:eastAsia="zh-CN" w:bidi="ar"/>
              </w:rPr>
              <w:t>（选配）</w:t>
            </w: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W*Hmm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200*200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350*350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重量kg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内部尺寸（宽*深*高mm）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500*455*505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700*705*700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外部尺寸（宽*深*高mm）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815*920*950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1280*1215*1510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0" w:type="pct"/>
            <w:tcBorders>
              <w:top w:val="nil"/>
              <w:left w:val="single" w:color="EBEBED" w:sz="18" w:space="0"/>
              <w:bottom w:val="single" w:color="EBEBED" w:sz="18" w:space="0"/>
              <w:right w:val="single" w:color="EBEBED" w:sz="18" w:space="0"/>
            </w:tcBorders>
            <w:shd w:val="clear" w:color="auto" w:fill="FAF5F4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电源</w:t>
            </w:r>
          </w:p>
        </w:tc>
        <w:tc>
          <w:tcPr>
            <w:tcW w:w="14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AC220V/4.1KW</w:t>
            </w:r>
          </w:p>
        </w:tc>
        <w:tc>
          <w:tcPr>
            <w:tcW w:w="1550" w:type="pct"/>
            <w:tcBorders>
              <w:top w:val="nil"/>
              <w:left w:val="nil"/>
              <w:bottom w:val="single" w:color="EBEBED" w:sz="18" w:space="0"/>
              <w:right w:val="single" w:color="EBEBED" w:sz="1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AC380V/12KW</w:t>
            </w:r>
          </w:p>
        </w:tc>
      </w:tr>
    </w:tbl>
    <w:p>
      <w:pPr>
        <w:rPr>
          <w:rFonts w:hint="eastAsia" w:asciiTheme="majorEastAsia" w:hAnsiTheme="majorEastAsia" w:eastAsiaTheme="majorEastAsia" w:cstheme="majorEastAsia"/>
          <w:b/>
          <w:bCs/>
          <w:sz w:val="28"/>
          <w:szCs w:val="36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134" w:bottom="144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B6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眼泪笑了</cp:lastModifiedBy>
  <dcterms:modified xsi:type="dcterms:W3CDTF">2022-04-19T03:39:44Z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65059720191A49E4B6ED8636F02A7F57</vt:lpwstr>
  </property>
</Properties>
</file>