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宋体" w:hAnsi="Arial" w:cs="宋体"/>
          <w:b/>
          <w:color w:val="000000"/>
          <w:kern w:val="0"/>
          <w:sz w:val="28"/>
          <w:szCs w:val="28"/>
        </w:rPr>
      </w:pPr>
      <w:bookmarkStart w:id="139" w:name="_GoBack"/>
      <w:bookmarkEnd w:id="139"/>
    </w:p>
    <w:p>
      <w:pPr>
        <w:autoSpaceDE w:val="0"/>
        <w:autoSpaceDN w:val="0"/>
        <w:adjustRightInd w:val="0"/>
        <w:jc w:val="center"/>
        <w:rPr>
          <w:rFonts w:ascii="宋体" w:hAnsi="Arial" w:cs="宋体"/>
          <w:b/>
          <w:color w:val="000000"/>
          <w:kern w:val="0"/>
          <w:sz w:val="48"/>
          <w:szCs w:val="48"/>
        </w:rPr>
      </w:pPr>
      <w:r>
        <w:rPr>
          <w:rFonts w:hint="eastAsia" w:ascii="宋体" w:hAnsi="Arial" w:cs="宋体"/>
          <w:b/>
          <w:color w:val="000000"/>
          <w:kern w:val="0"/>
          <w:sz w:val="48"/>
          <w:szCs w:val="48"/>
        </w:rPr>
        <w:t>目</w:t>
      </w:r>
      <w:r>
        <w:rPr>
          <w:rFonts w:ascii="宋体" w:hAnsi="Arial" w:cs="宋体"/>
          <w:b/>
          <w:color w:val="000000"/>
          <w:kern w:val="0"/>
          <w:sz w:val="48"/>
          <w:szCs w:val="48"/>
        </w:rPr>
        <w:t xml:space="preserve"> </w:t>
      </w:r>
      <w:r>
        <w:rPr>
          <w:rFonts w:hint="eastAsia" w:ascii="宋体" w:hAnsi="Arial" w:cs="宋体"/>
          <w:b/>
          <w:color w:val="000000"/>
          <w:kern w:val="0"/>
          <w:sz w:val="48"/>
          <w:szCs w:val="48"/>
        </w:rPr>
        <w:t>录</w:t>
      </w:r>
    </w:p>
    <w:p>
      <w:pPr>
        <w:pStyle w:val="18"/>
        <w:tabs>
          <w:tab w:val="left" w:pos="420"/>
          <w:tab w:val="right" w:leader="dot" w:pos="9360"/>
        </w:tabs>
        <w:rPr>
          <w:b w:val="0"/>
          <w:bCs w:val="0"/>
          <w:caps w:val="0"/>
          <w:sz w:val="21"/>
          <w:szCs w:val="24"/>
        </w:rPr>
      </w:pPr>
      <w:bookmarkStart w:id="0" w:name="_Toc198629051"/>
      <w:r>
        <w:rPr>
          <w:caps w:val="0"/>
        </w:rPr>
        <w:fldChar w:fldCharType="begin"/>
      </w:r>
      <w:r>
        <w:rPr>
          <w:caps w:val="0"/>
        </w:rPr>
        <w:instrText xml:space="preserve"> TOC \o "1-3" \h \z \u </w:instrText>
      </w:r>
      <w:r>
        <w:rPr>
          <w:caps w:val="0"/>
        </w:rPr>
        <w:fldChar w:fldCharType="separate"/>
      </w:r>
      <w:r>
        <w:fldChar w:fldCharType="begin"/>
      </w:r>
      <w:r>
        <w:instrText xml:space="preserve"> HYPERLINK \l "_Toc355530466" </w:instrText>
      </w:r>
      <w:r>
        <w:fldChar w:fldCharType="separate"/>
      </w:r>
      <w:r>
        <w:rPr>
          <w:rStyle w:val="24"/>
        </w:rPr>
        <w:t>1</w:t>
      </w:r>
      <w:r>
        <w:rPr>
          <w:b w:val="0"/>
          <w:bCs w:val="0"/>
          <w:caps w:val="0"/>
          <w:sz w:val="21"/>
          <w:szCs w:val="24"/>
        </w:rPr>
        <w:tab/>
      </w:r>
      <w:r>
        <w:rPr>
          <w:rStyle w:val="24"/>
          <w:rFonts w:hint="eastAsia"/>
        </w:rPr>
        <w:t>探伤仪概述及技术指标</w:t>
      </w:r>
      <w:r>
        <w:tab/>
      </w:r>
      <w:r>
        <w:fldChar w:fldCharType="begin"/>
      </w:r>
      <w:r>
        <w:instrText xml:space="preserve"> PAGEREF _Toc355530466 \h </w:instrText>
      </w:r>
      <w:r>
        <w:fldChar w:fldCharType="separate"/>
      </w:r>
      <w:r>
        <w:t>1</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"_Toc355530467" </w:instrText>
      </w:r>
      <w:r>
        <w:fldChar w:fldCharType="separate"/>
      </w:r>
      <w:r>
        <w:rPr>
          <w:rStyle w:val="24"/>
        </w:rPr>
        <w:t>1.1</w:t>
      </w:r>
      <w:r>
        <w:rPr>
          <w:smallCaps w:val="0"/>
          <w:sz w:val="21"/>
          <w:szCs w:val="24"/>
        </w:rPr>
        <w:tab/>
      </w:r>
      <w:r>
        <w:rPr>
          <w:rStyle w:val="24"/>
          <w:rFonts w:hint="eastAsia"/>
        </w:rPr>
        <w:t>主要技术指标</w:t>
      </w:r>
      <w:r>
        <w:tab/>
      </w:r>
      <w:r>
        <w:fldChar w:fldCharType="begin"/>
      </w:r>
      <w:r>
        <w:instrText xml:space="preserve"> PAGEREF _Toc355530467 \h </w:instrText>
      </w:r>
      <w:r>
        <w:fldChar w:fldCharType="separate"/>
      </w:r>
      <w:r>
        <w:t>1</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"_Toc355530468" </w:instrText>
      </w:r>
      <w:r>
        <w:fldChar w:fldCharType="separate"/>
      </w:r>
      <w:r>
        <w:rPr>
          <w:rStyle w:val="24"/>
          <w:kern w:val="0"/>
        </w:rPr>
        <w:t>1.2</w:t>
      </w:r>
      <w:r>
        <w:rPr>
          <w:smallCaps w:val="0"/>
          <w:sz w:val="21"/>
          <w:szCs w:val="24"/>
        </w:rPr>
        <w:tab/>
      </w:r>
      <w:r>
        <w:rPr>
          <w:rStyle w:val="24"/>
          <w:rFonts w:hint="eastAsia"/>
          <w:kern w:val="0"/>
        </w:rPr>
        <w:t>探伤仪的性能特点</w:t>
      </w:r>
      <w:r>
        <w:tab/>
      </w:r>
      <w:r>
        <w:fldChar w:fldCharType="begin"/>
      </w:r>
      <w:r>
        <w:instrText xml:space="preserve"> PAGEREF _Toc355530468 \h </w:instrText>
      </w:r>
      <w:r>
        <w:fldChar w:fldCharType="separate"/>
      </w:r>
      <w:r>
        <w:t>1</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"_Toc355530469" </w:instrText>
      </w:r>
      <w:r>
        <w:fldChar w:fldCharType="separate"/>
      </w:r>
      <w:r>
        <w:rPr>
          <w:rStyle w:val="24"/>
        </w:rPr>
        <w:t>2</w:t>
      </w:r>
      <w:r>
        <w:rPr>
          <w:b w:val="0"/>
          <w:bCs w:val="0"/>
          <w:caps w:val="0"/>
          <w:sz w:val="21"/>
          <w:szCs w:val="24"/>
        </w:rPr>
        <w:tab/>
      </w:r>
      <w:r>
        <w:rPr>
          <w:rStyle w:val="24"/>
          <w:rFonts w:hint="eastAsia"/>
        </w:rPr>
        <w:t>了解键盘、菜单系统和显示</w:t>
      </w:r>
      <w:r>
        <w:tab/>
      </w:r>
      <w:r>
        <w:fldChar w:fldCharType="begin"/>
      </w:r>
      <w:r>
        <w:instrText xml:space="preserve"> PAGEREF _Toc355530469 \h </w:instrText>
      </w:r>
      <w:r>
        <w:fldChar w:fldCharType="separate"/>
      </w:r>
      <w:r>
        <w:t>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"_Toc355530470" </w:instrText>
      </w:r>
      <w:r>
        <w:fldChar w:fldCharType="separate"/>
      </w:r>
      <w:r>
        <w:rPr>
          <w:rStyle w:val="24"/>
        </w:rPr>
        <w:t>2.1</w:t>
      </w:r>
      <w:r>
        <w:rPr>
          <w:smallCaps w:val="0"/>
          <w:sz w:val="21"/>
          <w:szCs w:val="24"/>
        </w:rPr>
        <w:tab/>
      </w:r>
      <w:r>
        <w:rPr>
          <w:rStyle w:val="24"/>
          <w:rFonts w:hint="eastAsia"/>
        </w:rPr>
        <w:t>电池充电及电源适配器的使用</w:t>
      </w:r>
      <w:r>
        <w:tab/>
      </w:r>
      <w:r>
        <w:fldChar w:fldCharType="begin"/>
      </w:r>
      <w:r>
        <w:instrText xml:space="preserve"> PAGEREF _Toc355530470 \h </w:instrText>
      </w:r>
      <w:r>
        <w:fldChar w:fldCharType="separate"/>
      </w:r>
      <w:r>
        <w:t>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"_Toc355530471" </w:instrText>
      </w:r>
      <w:r>
        <w:fldChar w:fldCharType="separate"/>
      </w:r>
      <w:r>
        <w:rPr>
          <w:rStyle w:val="24"/>
        </w:rPr>
        <w:t>2.2</w:t>
      </w:r>
      <w:r>
        <w:rPr>
          <w:smallCaps w:val="0"/>
          <w:sz w:val="21"/>
          <w:szCs w:val="24"/>
        </w:rPr>
        <w:tab/>
      </w:r>
      <w:r>
        <w:rPr>
          <w:rStyle w:val="24"/>
          <w:rFonts w:hint="eastAsia"/>
        </w:rPr>
        <w:t>探伤仪的电源开关</w:t>
      </w:r>
      <w:r>
        <w:tab/>
      </w:r>
      <w:r>
        <w:fldChar w:fldCharType="begin"/>
      </w:r>
      <w:r>
        <w:instrText xml:space="preserve"> PAGEREF _Toc355530471 \h </w:instrText>
      </w:r>
      <w:r>
        <w:fldChar w:fldCharType="separate"/>
      </w:r>
      <w:r>
        <w:t>3</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"_Toc355530472" </w:instrText>
      </w:r>
      <w:r>
        <w:fldChar w:fldCharType="separate"/>
      </w:r>
      <w:r>
        <w:rPr>
          <w:rStyle w:val="24"/>
        </w:rPr>
        <w:t>2.3</w:t>
      </w:r>
      <w:r>
        <w:rPr>
          <w:smallCaps w:val="0"/>
          <w:sz w:val="21"/>
          <w:szCs w:val="24"/>
        </w:rPr>
        <w:tab/>
      </w:r>
      <w:r>
        <w:rPr>
          <w:rStyle w:val="24"/>
          <w:rFonts w:hint="eastAsia"/>
        </w:rPr>
        <w:t>键盘的特性</w:t>
      </w:r>
      <w:r>
        <w:tab/>
      </w:r>
      <w:r>
        <w:fldChar w:fldCharType="begin"/>
      </w:r>
      <w:r>
        <w:instrText xml:space="preserve"> PAGEREF _Toc355530472 \h </w:instrText>
      </w:r>
      <w:r>
        <w:fldChar w:fldCharType="separate"/>
      </w:r>
      <w:r>
        <w:t>3</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"_Toc355530473" </w:instrText>
      </w:r>
      <w:r>
        <w:fldChar w:fldCharType="separate"/>
      </w:r>
      <w:r>
        <w:rPr>
          <w:rStyle w:val="24"/>
        </w:rPr>
        <w:t>2.4</w:t>
      </w:r>
      <w:r>
        <w:rPr>
          <w:smallCaps w:val="0"/>
          <w:sz w:val="21"/>
          <w:szCs w:val="24"/>
        </w:rPr>
        <w:tab/>
      </w:r>
      <w:r>
        <w:rPr>
          <w:rStyle w:val="24"/>
          <w:rFonts w:hint="eastAsia"/>
        </w:rPr>
        <w:t>探伤仪的菜单及功能</w:t>
      </w:r>
      <w:r>
        <w:tab/>
      </w:r>
      <w:r>
        <w:fldChar w:fldCharType="begin"/>
      </w:r>
      <w:r>
        <w:instrText xml:space="preserve"> PAGEREF _Toc355530473 \h </w:instrText>
      </w:r>
      <w:r>
        <w:fldChar w:fldCharType="separate"/>
      </w:r>
      <w:r>
        <w:t>4</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"_Toc355530474" </w:instrText>
      </w:r>
      <w:r>
        <w:fldChar w:fldCharType="separate"/>
      </w:r>
      <w:r>
        <w:rPr>
          <w:rStyle w:val="24"/>
        </w:rPr>
        <w:t>2.5</w:t>
      </w:r>
      <w:r>
        <w:rPr>
          <w:smallCaps w:val="0"/>
          <w:sz w:val="21"/>
          <w:szCs w:val="24"/>
        </w:rPr>
        <w:tab/>
      </w:r>
      <w:r>
        <w:rPr>
          <w:rStyle w:val="24"/>
          <w:rFonts w:hint="eastAsia"/>
        </w:rPr>
        <w:t>显示屏幕的特性</w:t>
      </w:r>
      <w:r>
        <w:tab/>
      </w:r>
      <w:r>
        <w:fldChar w:fldCharType="begin"/>
      </w:r>
      <w:r>
        <w:instrText xml:space="preserve"> PAGEREF _Toc355530474 \h </w:instrText>
      </w:r>
      <w:r>
        <w:fldChar w:fldCharType="separate"/>
      </w:r>
      <w:r>
        <w:t>5</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"_Toc355530475" </w:instrText>
      </w:r>
      <w:r>
        <w:fldChar w:fldCharType="separate"/>
      </w:r>
      <w:r>
        <w:rPr>
          <w:rStyle w:val="24"/>
        </w:rPr>
        <w:t>2.5.1</w:t>
      </w:r>
      <w:r>
        <w:rPr>
          <w:iCs w:val="0"/>
          <w:sz w:val="21"/>
          <w:szCs w:val="24"/>
        </w:rPr>
        <w:tab/>
      </w:r>
      <w:r>
        <w:rPr>
          <w:rStyle w:val="24"/>
          <w:rFonts w:hint="eastAsia"/>
        </w:rPr>
        <w:t>探伤仪上可以安装的选件</w:t>
      </w:r>
      <w:r>
        <w:tab/>
      </w:r>
      <w:r>
        <w:fldChar w:fldCharType="begin"/>
      </w:r>
      <w:r>
        <w:instrText xml:space="preserve"> PAGEREF _Toc355530475 \h </w:instrText>
      </w:r>
      <w:r>
        <w:fldChar w:fldCharType="separate"/>
      </w:r>
      <w:r>
        <w:t>5</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"_Toc355530476" </w:instrText>
      </w:r>
      <w:r>
        <w:fldChar w:fldCharType="separate"/>
      </w:r>
      <w:r>
        <w:rPr>
          <w:rStyle w:val="24"/>
        </w:rPr>
        <w:t>2.5.2</w:t>
      </w:r>
      <w:r>
        <w:rPr>
          <w:iCs w:val="0"/>
          <w:sz w:val="21"/>
          <w:szCs w:val="24"/>
        </w:rPr>
        <w:tab/>
      </w:r>
      <w:r>
        <w:rPr>
          <w:rStyle w:val="24"/>
          <w:rFonts w:hint="eastAsia"/>
        </w:rPr>
        <w:t>在本手册中了解如何处理选件</w:t>
      </w:r>
      <w:r>
        <w:tab/>
      </w:r>
      <w:r>
        <w:fldChar w:fldCharType="begin"/>
      </w:r>
      <w:r>
        <w:instrText xml:space="preserve"> PAGEREF _Toc355530476 \h </w:instrText>
      </w:r>
      <w:r>
        <w:fldChar w:fldCharType="separate"/>
      </w:r>
      <w:r>
        <w:t>5</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"_Toc355530477" </w:instrText>
      </w:r>
      <w:r>
        <w:fldChar w:fldCharType="separate"/>
      </w:r>
      <w:r>
        <w:rPr>
          <w:rStyle w:val="24"/>
        </w:rPr>
        <w:t>3</w:t>
      </w:r>
      <w:r>
        <w:rPr>
          <w:b w:val="0"/>
          <w:bCs w:val="0"/>
          <w:caps w:val="0"/>
          <w:sz w:val="21"/>
          <w:szCs w:val="24"/>
        </w:rPr>
        <w:tab/>
      </w:r>
      <w:r>
        <w:rPr>
          <w:rStyle w:val="24"/>
          <w:rFonts w:hint="eastAsia"/>
        </w:rPr>
        <w:t>探伤仪的设置和校准</w:t>
      </w:r>
      <w:r>
        <w:tab/>
      </w:r>
      <w:r>
        <w:fldChar w:fldCharType="begin"/>
      </w:r>
      <w:r>
        <w:instrText xml:space="preserve"> PAGEREF _Toc355530477 \h </w:instrText>
      </w:r>
      <w:r>
        <w:fldChar w:fldCharType="separate"/>
      </w:r>
      <w:r>
        <w:t>6</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"_Toc355530478" </w:instrText>
      </w:r>
      <w:r>
        <w:fldChar w:fldCharType="separate"/>
      </w:r>
      <w:r>
        <w:rPr>
          <w:rStyle w:val="24"/>
        </w:rPr>
        <w:t>3.1</w:t>
      </w:r>
      <w:r>
        <w:rPr>
          <w:smallCaps w:val="0"/>
          <w:sz w:val="21"/>
          <w:szCs w:val="24"/>
        </w:rPr>
        <w:tab/>
      </w:r>
      <w:r>
        <w:rPr>
          <w:rStyle w:val="24"/>
          <w:rFonts w:hint="eastAsia"/>
        </w:rPr>
        <w:t>探伤仪的初始设置</w:t>
      </w:r>
      <w:r>
        <w:tab/>
      </w:r>
      <w:r>
        <w:fldChar w:fldCharType="begin"/>
      </w:r>
      <w:r>
        <w:instrText xml:space="preserve"> PAGEREF _Toc355530478 \h </w:instrText>
      </w:r>
      <w:r>
        <w:fldChar w:fldCharType="separate"/>
      </w:r>
      <w:r>
        <w:t>6</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"_Toc355530479" </w:instrText>
      </w:r>
      <w:r>
        <w:fldChar w:fldCharType="separate"/>
      </w:r>
      <w:r>
        <w:rPr>
          <w:rStyle w:val="24"/>
        </w:rPr>
        <w:t>3.1.1</w:t>
      </w:r>
      <w:r>
        <w:rPr>
          <w:iCs w:val="0"/>
          <w:sz w:val="21"/>
          <w:szCs w:val="24"/>
        </w:rPr>
        <w:tab/>
      </w:r>
      <w:r>
        <w:rPr>
          <w:rStyle w:val="24"/>
          <w:rFonts w:hint="eastAsia"/>
        </w:rPr>
        <w:t>区域设置——语言、测量单位、日期、时间</w:t>
      </w:r>
      <w:r>
        <w:tab/>
      </w:r>
      <w:r>
        <w:fldChar w:fldCharType="begin"/>
      </w:r>
      <w:r>
        <w:instrText xml:space="preserve"> PAGEREF _Toc355530479 \h </w:instrText>
      </w:r>
      <w:r>
        <w:fldChar w:fldCharType="separate"/>
      </w:r>
      <w:r>
        <w:t>6</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"_Toc355530480" </w:instrText>
      </w:r>
      <w:r>
        <w:fldChar w:fldCharType="separate"/>
      </w:r>
      <w:r>
        <w:rPr>
          <w:rStyle w:val="24"/>
        </w:rPr>
        <w:t>3.1.2</w:t>
      </w:r>
      <w:r>
        <w:rPr>
          <w:iCs w:val="0"/>
          <w:sz w:val="21"/>
          <w:szCs w:val="24"/>
        </w:rPr>
        <w:tab/>
      </w:r>
      <w:r>
        <w:rPr>
          <w:rStyle w:val="24"/>
          <w:rFonts w:hint="eastAsia"/>
        </w:rPr>
        <w:t>显示外观</w:t>
      </w:r>
      <w:r>
        <w:tab/>
      </w:r>
      <w:r>
        <w:fldChar w:fldCharType="begin"/>
      </w:r>
      <w:r>
        <w:instrText xml:space="preserve"> PAGEREF _Toc355530480 \h </w:instrText>
      </w:r>
      <w:r>
        <w:fldChar w:fldCharType="separate"/>
      </w:r>
      <w:r>
        <w:t>6</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"_Toc355530481" </w:instrText>
      </w:r>
      <w:r>
        <w:fldChar w:fldCharType="separate"/>
      </w:r>
      <w:r>
        <w:rPr>
          <w:rStyle w:val="24"/>
        </w:rPr>
        <w:t>3.2</w:t>
      </w:r>
      <w:r>
        <w:rPr>
          <w:smallCaps w:val="0"/>
          <w:sz w:val="21"/>
          <w:szCs w:val="24"/>
        </w:rPr>
        <w:tab/>
      </w:r>
      <w:r>
        <w:rPr>
          <w:rStyle w:val="24"/>
          <w:rFonts w:hint="eastAsia"/>
        </w:rPr>
        <w:t>安装探头</w:t>
      </w:r>
      <w:r>
        <w:tab/>
      </w:r>
      <w:r>
        <w:fldChar w:fldCharType="begin"/>
      </w:r>
      <w:r>
        <w:instrText xml:space="preserve"> PAGEREF _Toc355530481 \h </w:instrText>
      </w:r>
      <w:r>
        <w:fldChar w:fldCharType="separate"/>
      </w:r>
      <w:r>
        <w:t>6</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"_Toc355530482" </w:instrText>
      </w:r>
      <w:r>
        <w:fldChar w:fldCharType="separate"/>
      </w:r>
      <w:r>
        <w:rPr>
          <w:rStyle w:val="24"/>
        </w:rPr>
        <w:t>3.2.1</w:t>
      </w:r>
      <w:r>
        <w:rPr>
          <w:iCs w:val="0"/>
          <w:sz w:val="21"/>
          <w:szCs w:val="24"/>
        </w:rPr>
        <w:tab/>
      </w:r>
      <w:r>
        <w:rPr>
          <w:rStyle w:val="24"/>
          <w:rFonts w:hint="eastAsia"/>
        </w:rPr>
        <w:t>连接探头</w:t>
      </w:r>
      <w:r>
        <w:tab/>
      </w:r>
      <w:r>
        <w:fldChar w:fldCharType="begin"/>
      </w:r>
      <w:r>
        <w:instrText xml:space="preserve"> PAGEREF _Toc355530482 \h </w:instrText>
      </w:r>
      <w:r>
        <w:fldChar w:fldCharType="separate"/>
      </w:r>
      <w:r>
        <w:t>6</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"_Toc355530483" </w:instrText>
      </w:r>
      <w:r>
        <w:fldChar w:fldCharType="separate"/>
      </w:r>
      <w:r>
        <w:rPr>
          <w:rStyle w:val="24"/>
        </w:rPr>
        <w:t>3.3</w:t>
      </w:r>
      <w:r>
        <w:rPr>
          <w:smallCaps w:val="0"/>
          <w:sz w:val="21"/>
          <w:szCs w:val="24"/>
        </w:rPr>
        <w:tab/>
      </w:r>
      <w:r>
        <w:rPr>
          <w:rStyle w:val="24"/>
          <w:rFonts w:hint="eastAsia"/>
        </w:rPr>
        <w:t>调节</w:t>
      </w:r>
      <w:r>
        <w:rPr>
          <w:rStyle w:val="24"/>
        </w:rPr>
        <w:t xml:space="preserve">A </w:t>
      </w:r>
      <w:r>
        <w:rPr>
          <w:rStyle w:val="24"/>
          <w:rFonts w:hint="eastAsia"/>
        </w:rPr>
        <w:t>扫描</w:t>
      </w:r>
      <w:r>
        <w:tab/>
      </w:r>
      <w:r>
        <w:fldChar w:fldCharType="begin"/>
      </w:r>
      <w:r>
        <w:instrText xml:space="preserve"> PAGEREF _Toc355530483 \h </w:instrText>
      </w:r>
      <w:r>
        <w:fldChar w:fldCharType="separate"/>
      </w:r>
      <w:r>
        <w:t>6</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"_Toc355530484" </w:instrText>
      </w:r>
      <w:r>
        <w:fldChar w:fldCharType="separate"/>
      </w:r>
      <w:r>
        <w:rPr>
          <w:rStyle w:val="24"/>
        </w:rPr>
        <w:t>3.3.1</w:t>
      </w:r>
      <w:r>
        <w:rPr>
          <w:iCs w:val="0"/>
          <w:sz w:val="21"/>
          <w:szCs w:val="24"/>
        </w:rPr>
        <w:tab/>
      </w:r>
      <w:r>
        <w:rPr>
          <w:rStyle w:val="24"/>
          <w:rFonts w:hint="eastAsia"/>
        </w:rPr>
        <w:t>设置探测范围</w:t>
      </w:r>
      <w:r>
        <w:tab/>
      </w:r>
      <w:r>
        <w:fldChar w:fldCharType="begin"/>
      </w:r>
      <w:r>
        <w:instrText xml:space="preserve"> PAGEREF _Toc355530484 \h </w:instrText>
      </w:r>
      <w:r>
        <w:fldChar w:fldCharType="separate"/>
      </w:r>
      <w:r>
        <w:t>6</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"_Toc355530485" </w:instrText>
      </w:r>
      <w:r>
        <w:fldChar w:fldCharType="separate"/>
      </w:r>
      <w:r>
        <w:rPr>
          <w:rStyle w:val="24"/>
        </w:rPr>
        <w:t>3.4</w:t>
      </w:r>
      <w:r>
        <w:rPr>
          <w:smallCaps w:val="0"/>
          <w:sz w:val="21"/>
          <w:szCs w:val="24"/>
        </w:rPr>
        <w:tab/>
      </w:r>
      <w:r>
        <w:rPr>
          <w:rStyle w:val="24"/>
          <w:rFonts w:hint="eastAsia"/>
        </w:rPr>
        <w:t>校准探伤仪</w:t>
      </w:r>
      <w:r>
        <w:tab/>
      </w:r>
      <w:r>
        <w:fldChar w:fldCharType="begin"/>
      </w:r>
      <w:r>
        <w:instrText xml:space="preserve"> PAGEREF _Toc355530485 \h </w:instrText>
      </w:r>
      <w:r>
        <w:fldChar w:fldCharType="separate"/>
      </w:r>
      <w:r>
        <w:t>7</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"_Toc355530486" </w:instrText>
      </w:r>
      <w:r>
        <w:fldChar w:fldCharType="separate"/>
      </w:r>
      <w:r>
        <w:rPr>
          <w:rStyle w:val="24"/>
        </w:rPr>
        <w:t>3.4.1</w:t>
      </w:r>
      <w:r>
        <w:rPr>
          <w:iCs w:val="0"/>
          <w:sz w:val="21"/>
          <w:szCs w:val="24"/>
        </w:rPr>
        <w:tab/>
      </w:r>
      <w:r>
        <w:rPr>
          <w:rStyle w:val="24"/>
          <w:rFonts w:hint="eastAsia"/>
        </w:rPr>
        <w:t>校准准备</w:t>
      </w:r>
      <w:r>
        <w:tab/>
      </w:r>
      <w:r>
        <w:fldChar w:fldCharType="begin"/>
      </w:r>
      <w:r>
        <w:instrText xml:space="preserve"> PAGEREF _Toc355530486 \h </w:instrText>
      </w:r>
      <w:r>
        <w:fldChar w:fldCharType="separate"/>
      </w:r>
      <w:r>
        <w:t>7</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"_Toc355530487" </w:instrText>
      </w:r>
      <w:r>
        <w:fldChar w:fldCharType="separate"/>
      </w:r>
      <w:r>
        <w:rPr>
          <w:rStyle w:val="24"/>
        </w:rPr>
        <w:t>3.4.2</w:t>
      </w:r>
      <w:r>
        <w:rPr>
          <w:iCs w:val="0"/>
          <w:sz w:val="21"/>
          <w:szCs w:val="24"/>
        </w:rPr>
        <w:tab/>
      </w:r>
      <w:r>
        <w:rPr>
          <w:rStyle w:val="24"/>
          <w:rFonts w:hint="eastAsia"/>
        </w:rPr>
        <w:t>运用自动校准功能校准直探头</w:t>
      </w:r>
      <w:r>
        <w:tab/>
      </w:r>
      <w:r>
        <w:fldChar w:fldCharType="begin"/>
      </w:r>
      <w:r>
        <w:instrText xml:space="preserve"> PAGEREF _Toc355530487 \h </w:instrText>
      </w:r>
      <w:r>
        <w:fldChar w:fldCharType="separate"/>
      </w:r>
      <w:r>
        <w:t>7</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"_Toc355530488" </w:instrText>
      </w:r>
      <w:r>
        <w:fldChar w:fldCharType="separate"/>
      </w:r>
      <w:r>
        <w:rPr>
          <w:rStyle w:val="24"/>
        </w:rPr>
        <w:t>3.4.3</w:t>
      </w:r>
      <w:r>
        <w:rPr>
          <w:iCs w:val="0"/>
          <w:sz w:val="21"/>
          <w:szCs w:val="24"/>
        </w:rPr>
        <w:tab/>
      </w:r>
      <w:r>
        <w:rPr>
          <w:rStyle w:val="24"/>
          <w:rFonts w:hint="eastAsia"/>
        </w:rPr>
        <w:t>运用自动校准功能校准斜探头</w:t>
      </w:r>
      <w:r>
        <w:tab/>
      </w:r>
      <w:r>
        <w:fldChar w:fldCharType="begin"/>
      </w:r>
      <w:r>
        <w:instrText xml:space="preserve"> PAGEREF _Toc355530488 \h </w:instrText>
      </w:r>
      <w:r>
        <w:fldChar w:fldCharType="separate"/>
      </w:r>
      <w:r>
        <w:t>7</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"_Toc355530489" </w:instrText>
      </w:r>
      <w:r>
        <w:fldChar w:fldCharType="separate"/>
      </w:r>
      <w:r>
        <w:rPr>
          <w:rStyle w:val="24"/>
          <w:kern w:val="0"/>
        </w:rPr>
        <w:t>4</w:t>
      </w:r>
      <w:r>
        <w:rPr>
          <w:b w:val="0"/>
          <w:bCs w:val="0"/>
          <w:caps w:val="0"/>
          <w:sz w:val="21"/>
          <w:szCs w:val="24"/>
        </w:rPr>
        <w:tab/>
      </w:r>
      <w:r>
        <w:rPr>
          <w:rStyle w:val="24"/>
          <w:rFonts w:hint="eastAsia"/>
          <w:kern w:val="0"/>
        </w:rPr>
        <w:t>设置探伤仪用于测量</w:t>
      </w:r>
      <w:r>
        <w:tab/>
      </w:r>
      <w:r>
        <w:fldChar w:fldCharType="begin"/>
      </w:r>
      <w:r>
        <w:instrText xml:space="preserve"> PAGEREF _Toc355530489 \h </w:instrText>
      </w:r>
      <w:r>
        <w:fldChar w:fldCharType="separate"/>
      </w:r>
      <w:r>
        <w:t>8</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"_Toc355530490" </w:instrText>
      </w:r>
      <w:r>
        <w:fldChar w:fldCharType="separate"/>
      </w:r>
      <w:r>
        <w:rPr>
          <w:rStyle w:val="24"/>
        </w:rPr>
        <w:t>4.1</w:t>
      </w:r>
      <w:r>
        <w:rPr>
          <w:smallCaps w:val="0"/>
          <w:sz w:val="21"/>
          <w:szCs w:val="24"/>
        </w:rPr>
        <w:tab/>
      </w:r>
      <w:r>
        <w:rPr>
          <w:rStyle w:val="24"/>
          <w:rFonts w:hint="eastAsia"/>
        </w:rPr>
        <w:t>设置</w:t>
      </w:r>
      <w:r>
        <w:rPr>
          <w:rStyle w:val="24"/>
        </w:rPr>
        <w:t>A</w:t>
      </w:r>
      <w:r>
        <w:rPr>
          <w:rStyle w:val="24"/>
          <w:rFonts w:hint="eastAsia"/>
        </w:rPr>
        <w:t>、</w:t>
      </w:r>
      <w:r>
        <w:rPr>
          <w:rStyle w:val="24"/>
        </w:rPr>
        <w:t>B</w:t>
      </w:r>
      <w:r>
        <w:rPr>
          <w:rStyle w:val="24"/>
          <w:rFonts w:hint="eastAsia"/>
        </w:rPr>
        <w:t>闸门</w:t>
      </w:r>
      <w:r>
        <w:tab/>
      </w:r>
      <w:r>
        <w:fldChar w:fldCharType="begin"/>
      </w:r>
      <w:r>
        <w:instrText xml:space="preserve"> PAGEREF _Toc355530490 \h </w:instrText>
      </w:r>
      <w:r>
        <w:fldChar w:fldCharType="separate"/>
      </w:r>
      <w:r>
        <w:t>9</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"_Toc355530491" </w:instrText>
      </w:r>
      <w:r>
        <w:fldChar w:fldCharType="separate"/>
      </w:r>
      <w:r>
        <w:rPr>
          <w:rStyle w:val="24"/>
        </w:rPr>
        <w:t>4.1.1</w:t>
      </w:r>
      <w:r>
        <w:rPr>
          <w:iCs w:val="0"/>
          <w:sz w:val="21"/>
          <w:szCs w:val="24"/>
        </w:rPr>
        <w:tab/>
      </w:r>
      <w:r>
        <w:rPr>
          <w:rStyle w:val="24"/>
          <w:rFonts w:hint="eastAsia"/>
        </w:rPr>
        <w:t>闸门的位置</w:t>
      </w:r>
      <w:r>
        <w:tab/>
      </w:r>
      <w:r>
        <w:fldChar w:fldCharType="begin"/>
      </w:r>
      <w:r>
        <w:instrText xml:space="preserve"> PAGEREF _Toc355530491 \h </w:instrText>
      </w:r>
      <w:r>
        <w:fldChar w:fldCharType="separate"/>
      </w:r>
      <w:r>
        <w:t>9</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"_Toc355530492" </w:instrText>
      </w:r>
      <w:r>
        <w:fldChar w:fldCharType="separate"/>
      </w:r>
      <w:r>
        <w:rPr>
          <w:rStyle w:val="24"/>
        </w:rPr>
        <w:t>4.1.2</w:t>
      </w:r>
      <w:r>
        <w:rPr>
          <w:iCs w:val="0"/>
          <w:sz w:val="21"/>
          <w:szCs w:val="24"/>
        </w:rPr>
        <w:tab/>
      </w:r>
      <w:r>
        <w:rPr>
          <w:rStyle w:val="24"/>
          <w:rFonts w:hint="eastAsia"/>
        </w:rPr>
        <w:t>设置闸门的报警</w:t>
      </w:r>
      <w:r>
        <w:tab/>
      </w:r>
      <w:r>
        <w:fldChar w:fldCharType="begin"/>
      </w:r>
      <w:r>
        <w:instrText xml:space="preserve"> PAGEREF _Toc355530492 \h </w:instrText>
      </w:r>
      <w:r>
        <w:fldChar w:fldCharType="separate"/>
      </w:r>
      <w:r>
        <w:t>9</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"_Toc355530493" </w:instrText>
      </w:r>
      <w:r>
        <w:fldChar w:fldCharType="separate"/>
      </w:r>
      <w:r>
        <w:rPr>
          <w:rStyle w:val="24"/>
        </w:rPr>
        <w:t>4.2</w:t>
      </w:r>
      <w:r>
        <w:rPr>
          <w:smallCaps w:val="0"/>
          <w:sz w:val="21"/>
          <w:szCs w:val="24"/>
        </w:rPr>
        <w:tab/>
      </w:r>
      <w:r>
        <w:rPr>
          <w:rStyle w:val="24"/>
          <w:rFonts w:hint="eastAsia"/>
        </w:rPr>
        <w:t>使用斜探头和几何参数菜单</w:t>
      </w:r>
      <w:r>
        <w:tab/>
      </w:r>
      <w:r>
        <w:fldChar w:fldCharType="begin"/>
      </w:r>
      <w:r>
        <w:instrText xml:space="preserve"> PAGEREF _Toc355530493 \h </w:instrText>
      </w:r>
      <w:r>
        <w:fldChar w:fldCharType="separate"/>
      </w:r>
      <w:r>
        <w:t>9</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"_Toc355530494" </w:instrText>
      </w:r>
      <w:r>
        <w:fldChar w:fldCharType="separate"/>
      </w:r>
      <w:r>
        <w:rPr>
          <w:rStyle w:val="24"/>
        </w:rPr>
        <w:t>4.2.1</w:t>
      </w:r>
      <w:r>
        <w:rPr>
          <w:iCs w:val="0"/>
          <w:sz w:val="21"/>
          <w:szCs w:val="24"/>
        </w:rPr>
        <w:tab/>
      </w:r>
      <w:r>
        <w:rPr>
          <w:rStyle w:val="24"/>
          <w:rFonts w:hint="eastAsia"/>
        </w:rPr>
        <w:t>设置斜探头的特性</w:t>
      </w:r>
      <w:r>
        <w:tab/>
      </w:r>
      <w:r>
        <w:fldChar w:fldCharType="begin"/>
      </w:r>
      <w:r>
        <w:instrText xml:space="preserve"> PAGEREF _Toc355530494 \h </w:instrText>
      </w:r>
      <w:r>
        <w:fldChar w:fldCharType="separate"/>
      </w:r>
      <w:r>
        <w:t>10</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"_Toc355530495" </w:instrText>
      </w:r>
      <w:r>
        <w:fldChar w:fldCharType="separate"/>
      </w:r>
      <w:r>
        <w:rPr>
          <w:rStyle w:val="24"/>
        </w:rPr>
        <w:t>4.3</w:t>
      </w:r>
      <w:r>
        <w:rPr>
          <w:smallCaps w:val="0"/>
          <w:sz w:val="21"/>
          <w:szCs w:val="24"/>
        </w:rPr>
        <w:tab/>
      </w:r>
      <w:r>
        <w:rPr>
          <w:rStyle w:val="24"/>
          <w:rFonts w:hint="eastAsia"/>
        </w:rPr>
        <w:t>显示测量数据</w:t>
      </w:r>
      <w:r>
        <w:tab/>
      </w:r>
      <w:r>
        <w:fldChar w:fldCharType="begin"/>
      </w:r>
      <w:r>
        <w:instrText xml:space="preserve"> PAGEREF _Toc355530495 \h </w:instrText>
      </w:r>
      <w:r>
        <w:fldChar w:fldCharType="separate"/>
      </w:r>
      <w:r>
        <w:t>10</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"_Toc355530496" </w:instrText>
      </w:r>
      <w:r>
        <w:fldChar w:fldCharType="separate"/>
      </w:r>
      <w:r>
        <w:rPr>
          <w:rStyle w:val="24"/>
        </w:rPr>
        <w:t>4.4</w:t>
      </w:r>
      <w:r>
        <w:rPr>
          <w:smallCaps w:val="0"/>
          <w:sz w:val="21"/>
          <w:szCs w:val="24"/>
        </w:rPr>
        <w:tab/>
      </w:r>
      <w:r>
        <w:rPr>
          <w:rStyle w:val="24"/>
          <w:rFonts w:hint="eastAsia"/>
        </w:rPr>
        <w:t>保存探伤仪的参数设置</w:t>
      </w:r>
      <w:r>
        <w:tab/>
      </w:r>
      <w:r>
        <w:fldChar w:fldCharType="begin"/>
      </w:r>
      <w:r>
        <w:instrText xml:space="preserve"> PAGEREF _Toc355530496 \h </w:instrText>
      </w:r>
      <w:r>
        <w:fldChar w:fldCharType="separate"/>
      </w:r>
      <w:r>
        <w:t>11</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"_Toc355530497" </w:instrText>
      </w:r>
      <w:r>
        <w:fldChar w:fldCharType="separate"/>
      </w:r>
      <w:r>
        <w:rPr>
          <w:rStyle w:val="24"/>
        </w:rPr>
        <w:t>4.5</w:t>
      </w:r>
      <w:r>
        <w:rPr>
          <w:smallCaps w:val="0"/>
          <w:sz w:val="21"/>
          <w:szCs w:val="24"/>
        </w:rPr>
        <w:tab/>
      </w:r>
      <w:r>
        <w:rPr>
          <w:rStyle w:val="24"/>
          <w:rFonts w:hint="eastAsia"/>
        </w:rPr>
        <w:t>运用编辑菜单及字符键盘输入文本</w:t>
      </w:r>
      <w:r>
        <w:tab/>
      </w:r>
      <w:r>
        <w:fldChar w:fldCharType="begin"/>
      </w:r>
      <w:r>
        <w:instrText xml:space="preserve"> PAGEREF _Toc355530497 \h </w:instrText>
      </w:r>
      <w:r>
        <w:fldChar w:fldCharType="separate"/>
      </w:r>
      <w:r>
        <w:t>11</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"_Toc355530498" </w:instrText>
      </w:r>
      <w:r>
        <w:fldChar w:fldCharType="separate"/>
      </w:r>
      <w:r>
        <w:rPr>
          <w:rStyle w:val="24"/>
          <w:kern w:val="0"/>
        </w:rPr>
        <w:t>5</w:t>
      </w:r>
      <w:r>
        <w:rPr>
          <w:b w:val="0"/>
          <w:bCs w:val="0"/>
          <w:caps w:val="0"/>
          <w:sz w:val="21"/>
          <w:szCs w:val="24"/>
        </w:rPr>
        <w:tab/>
      </w:r>
      <w:r>
        <w:rPr>
          <w:rStyle w:val="24"/>
          <w:rFonts w:hint="eastAsia"/>
          <w:kern w:val="0"/>
        </w:rPr>
        <w:t>数据存储操作</w:t>
      </w:r>
      <w:r>
        <w:tab/>
      </w:r>
      <w:r>
        <w:fldChar w:fldCharType="begin"/>
      </w:r>
      <w:r>
        <w:instrText xml:space="preserve"> PAGEREF _Toc355530498 \h </w:instrText>
      </w:r>
      <w:r>
        <w:fldChar w:fldCharType="separate"/>
      </w:r>
      <w:r>
        <w:t>12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"_Toc355530499" </w:instrText>
      </w:r>
      <w:r>
        <w:fldChar w:fldCharType="separate"/>
      </w:r>
      <w:r>
        <w:rPr>
          <w:rStyle w:val="24"/>
        </w:rPr>
        <w:t>5.1</w:t>
      </w:r>
      <w:r>
        <w:rPr>
          <w:smallCaps w:val="0"/>
          <w:sz w:val="21"/>
          <w:szCs w:val="24"/>
        </w:rPr>
        <w:tab/>
      </w:r>
      <w:r>
        <w:rPr>
          <w:rStyle w:val="24"/>
          <w:rFonts w:hint="eastAsia"/>
        </w:rPr>
        <w:t>参数通道文件</w:t>
      </w:r>
      <w:r>
        <w:tab/>
      </w:r>
      <w:r>
        <w:fldChar w:fldCharType="begin"/>
      </w:r>
      <w:r>
        <w:instrText xml:space="preserve"> PAGEREF _Toc355530499 \h </w:instrText>
      </w:r>
      <w:r>
        <w:fldChar w:fldCharType="separate"/>
      </w:r>
      <w:r>
        <w:t>12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"_Toc355530500" </w:instrText>
      </w:r>
      <w:r>
        <w:fldChar w:fldCharType="separate"/>
      </w:r>
      <w:r>
        <w:rPr>
          <w:rStyle w:val="24"/>
        </w:rPr>
        <w:t>5.2</w:t>
      </w:r>
      <w:r>
        <w:rPr>
          <w:smallCaps w:val="0"/>
          <w:sz w:val="21"/>
          <w:szCs w:val="24"/>
        </w:rPr>
        <w:tab/>
      </w:r>
      <w:r>
        <w:rPr>
          <w:rStyle w:val="24"/>
          <w:rFonts w:hint="eastAsia"/>
        </w:rPr>
        <w:t>探伤报告文件</w:t>
      </w:r>
      <w:r>
        <w:tab/>
      </w:r>
      <w:r>
        <w:fldChar w:fldCharType="begin"/>
      </w:r>
      <w:r>
        <w:instrText xml:space="preserve"> PAGEREF _Toc355530500 \h </w:instrText>
      </w:r>
      <w:r>
        <w:fldChar w:fldCharType="separate"/>
      </w:r>
      <w:r>
        <w:t>12</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"_Toc355530501" </w:instrText>
      </w:r>
      <w:r>
        <w:fldChar w:fldCharType="separate"/>
      </w:r>
      <w:r>
        <w:rPr>
          <w:rStyle w:val="24"/>
          <w:kern w:val="0"/>
        </w:rPr>
        <w:t>6</w:t>
      </w:r>
      <w:r>
        <w:rPr>
          <w:b w:val="0"/>
          <w:bCs w:val="0"/>
          <w:caps w:val="0"/>
          <w:sz w:val="21"/>
          <w:szCs w:val="24"/>
        </w:rPr>
        <w:tab/>
      </w:r>
      <w:r>
        <w:rPr>
          <w:rStyle w:val="24"/>
          <w:rFonts w:hint="eastAsia"/>
          <w:kern w:val="0"/>
        </w:rPr>
        <w:t>仪器与计算机通讯</w:t>
      </w:r>
      <w:r>
        <w:tab/>
      </w:r>
      <w:r>
        <w:fldChar w:fldCharType="begin"/>
      </w:r>
      <w:r>
        <w:instrText xml:space="preserve"> PAGEREF _Toc355530501 \h </w:instrText>
      </w:r>
      <w:r>
        <w:fldChar w:fldCharType="separate"/>
      </w:r>
      <w:r>
        <w:t>13</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"_Toc355530502" </w:instrText>
      </w:r>
      <w:r>
        <w:fldChar w:fldCharType="separate"/>
      </w:r>
      <w:r>
        <w:rPr>
          <w:rStyle w:val="24"/>
          <w:kern w:val="0"/>
        </w:rPr>
        <w:t>7</w:t>
      </w:r>
      <w:r>
        <w:rPr>
          <w:b w:val="0"/>
          <w:bCs w:val="0"/>
          <w:caps w:val="0"/>
          <w:sz w:val="21"/>
          <w:szCs w:val="24"/>
        </w:rPr>
        <w:tab/>
      </w:r>
      <w:r>
        <w:rPr>
          <w:rStyle w:val="24"/>
          <w:rFonts w:hint="eastAsia"/>
          <w:kern w:val="0"/>
        </w:rPr>
        <w:t>支柱瓷绝缘子及瓷套检测应用</w:t>
      </w:r>
      <w:r>
        <w:tab/>
      </w:r>
      <w:r>
        <w:fldChar w:fldCharType="begin"/>
      </w:r>
      <w:r>
        <w:instrText xml:space="preserve"> PAGEREF _Toc355530502 \h </w:instrText>
      </w:r>
      <w:r>
        <w:fldChar w:fldCharType="separate"/>
      </w:r>
      <w:r>
        <w:t>14</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"_Toc355530503" </w:instrText>
      </w:r>
      <w:r>
        <w:fldChar w:fldCharType="separate"/>
      </w:r>
      <w:r>
        <w:rPr>
          <w:rStyle w:val="24"/>
        </w:rPr>
        <w:t>7.1</w:t>
      </w:r>
      <w:r>
        <w:rPr>
          <w:smallCaps w:val="0"/>
          <w:sz w:val="21"/>
          <w:szCs w:val="24"/>
        </w:rPr>
        <w:tab/>
      </w:r>
      <w:r>
        <w:rPr>
          <w:rStyle w:val="24"/>
          <w:rFonts w:hint="eastAsia"/>
        </w:rPr>
        <w:t>支柱瓷绝缘子纵波斜探头检测</w:t>
      </w:r>
      <w:r>
        <w:tab/>
      </w:r>
      <w:r>
        <w:fldChar w:fldCharType="begin"/>
      </w:r>
      <w:r>
        <w:instrText xml:space="preserve"> PAGEREF _Toc355530503 \h </w:instrText>
      </w:r>
      <w:r>
        <w:fldChar w:fldCharType="separate"/>
      </w:r>
      <w:r>
        <w:t>15</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"_Toc355530504" </w:instrText>
      </w:r>
      <w:r>
        <w:fldChar w:fldCharType="separate"/>
      </w:r>
      <w:r>
        <w:rPr>
          <w:rStyle w:val="24"/>
        </w:rPr>
        <w:t>7.2</w:t>
      </w:r>
      <w:r>
        <w:rPr>
          <w:smallCaps w:val="0"/>
          <w:sz w:val="21"/>
          <w:szCs w:val="24"/>
        </w:rPr>
        <w:tab/>
      </w:r>
      <w:r>
        <w:rPr>
          <w:rStyle w:val="24"/>
          <w:rFonts w:hint="eastAsia"/>
        </w:rPr>
        <w:t>支柱瓷绝缘子</w:t>
      </w:r>
      <w:r>
        <w:rPr>
          <w:rStyle w:val="24"/>
          <w:rFonts w:hint="eastAsia" w:ascii="宋体" w:hAnsi="宋体"/>
        </w:rPr>
        <w:t>并联式</w:t>
      </w:r>
      <w:r>
        <w:rPr>
          <w:rStyle w:val="24"/>
          <w:rFonts w:hint="eastAsia"/>
        </w:rPr>
        <w:t>爬波探头检测</w:t>
      </w:r>
      <w:r>
        <w:tab/>
      </w:r>
      <w:r>
        <w:fldChar w:fldCharType="begin"/>
      </w:r>
      <w:r>
        <w:instrText xml:space="preserve"> PAGEREF _Toc355530504 \h </w:instrText>
      </w:r>
      <w:r>
        <w:fldChar w:fldCharType="separate"/>
      </w:r>
      <w:r>
        <w:t>15</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"_Toc355530505" </w:instrText>
      </w:r>
      <w:r>
        <w:fldChar w:fldCharType="separate"/>
      </w:r>
      <w:r>
        <w:rPr>
          <w:rStyle w:val="24"/>
        </w:rPr>
        <w:t>7.3</w:t>
      </w:r>
      <w:r>
        <w:rPr>
          <w:smallCaps w:val="0"/>
          <w:sz w:val="21"/>
          <w:szCs w:val="24"/>
        </w:rPr>
        <w:tab/>
      </w:r>
      <w:r>
        <w:rPr>
          <w:rStyle w:val="24"/>
          <w:rFonts w:hint="eastAsia" w:ascii="宋体" w:hAnsi="宋体"/>
        </w:rPr>
        <w:t>瓷套内部和内壁缺陷双晶横波检测</w:t>
      </w:r>
      <w:r>
        <w:tab/>
      </w:r>
      <w:r>
        <w:fldChar w:fldCharType="begin"/>
      </w:r>
      <w:r>
        <w:instrText xml:space="preserve"> PAGEREF _Toc355530505 \h </w:instrText>
      </w:r>
      <w:r>
        <w:fldChar w:fldCharType="separate"/>
      </w:r>
      <w:r>
        <w:t>17</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"_Toc355530506" </w:instrText>
      </w:r>
      <w:r>
        <w:fldChar w:fldCharType="separate"/>
      </w:r>
      <w:r>
        <w:rPr>
          <w:rStyle w:val="24"/>
          <w:kern w:val="0"/>
        </w:rPr>
        <w:t>8</w:t>
      </w:r>
      <w:r>
        <w:rPr>
          <w:b w:val="0"/>
          <w:bCs w:val="0"/>
          <w:caps w:val="0"/>
          <w:sz w:val="21"/>
          <w:szCs w:val="24"/>
        </w:rPr>
        <w:tab/>
      </w:r>
      <w:r>
        <w:rPr>
          <w:rStyle w:val="24"/>
          <w:kern w:val="0"/>
        </w:rPr>
        <w:t xml:space="preserve">DAC/TCG </w:t>
      </w:r>
      <w:r>
        <w:rPr>
          <w:rStyle w:val="24"/>
          <w:rFonts w:hint="eastAsia"/>
          <w:kern w:val="0"/>
        </w:rPr>
        <w:t>选项</w:t>
      </w:r>
      <w:r>
        <w:tab/>
      </w:r>
      <w:r>
        <w:fldChar w:fldCharType="begin"/>
      </w:r>
      <w:r>
        <w:instrText xml:space="preserve"> PAGEREF _Toc355530506 \h </w:instrText>
      </w:r>
      <w:r>
        <w:fldChar w:fldCharType="separate"/>
      </w:r>
      <w:r>
        <w:t>17</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"_Toc355530507" </w:instrText>
      </w:r>
      <w:r>
        <w:fldChar w:fldCharType="separate"/>
      </w:r>
      <w:r>
        <w:rPr>
          <w:rStyle w:val="24"/>
        </w:rPr>
        <w:t>8.1</w:t>
      </w:r>
      <w:r>
        <w:rPr>
          <w:smallCaps w:val="0"/>
          <w:sz w:val="21"/>
          <w:szCs w:val="24"/>
        </w:rPr>
        <w:tab/>
      </w:r>
      <w:r>
        <w:rPr>
          <w:rStyle w:val="24"/>
        </w:rPr>
        <w:t>DAC/TCG</w:t>
      </w:r>
      <w:r>
        <w:rPr>
          <w:rStyle w:val="24"/>
          <w:rFonts w:hint="eastAsia"/>
        </w:rPr>
        <w:t>参考点的记录及曲线设置</w:t>
      </w:r>
      <w:r>
        <w:tab/>
      </w:r>
      <w:r>
        <w:fldChar w:fldCharType="begin"/>
      </w:r>
      <w:r>
        <w:instrText xml:space="preserve"> PAGEREF _Toc355530507 \h </w:instrText>
      </w:r>
      <w:r>
        <w:fldChar w:fldCharType="separate"/>
      </w:r>
      <w:r>
        <w:t>18</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"_Toc355530508" </w:instrText>
      </w:r>
      <w:r>
        <w:fldChar w:fldCharType="separate"/>
      </w:r>
      <w:r>
        <w:rPr>
          <w:rStyle w:val="24"/>
        </w:rPr>
        <w:t>8.2</w:t>
      </w:r>
      <w:r>
        <w:rPr>
          <w:smallCaps w:val="0"/>
          <w:sz w:val="21"/>
          <w:szCs w:val="24"/>
        </w:rPr>
        <w:tab/>
      </w:r>
      <w:r>
        <w:rPr>
          <w:rStyle w:val="24"/>
        </w:rPr>
        <w:t>DAC</w:t>
      </w:r>
      <w:r>
        <w:rPr>
          <w:rStyle w:val="24"/>
          <w:rFonts w:hint="eastAsia"/>
        </w:rPr>
        <w:t>曲线的运用</w:t>
      </w:r>
      <w:r>
        <w:tab/>
      </w:r>
      <w:r>
        <w:fldChar w:fldCharType="begin"/>
      </w:r>
      <w:r>
        <w:instrText xml:space="preserve"> PAGEREF _Toc355530508 \h </w:instrText>
      </w:r>
      <w:r>
        <w:fldChar w:fldCharType="separate"/>
      </w:r>
      <w:r>
        <w:t>19</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"_Toc355530509" </w:instrText>
      </w:r>
      <w:r>
        <w:fldChar w:fldCharType="separate"/>
      </w:r>
      <w:r>
        <w:rPr>
          <w:rStyle w:val="24"/>
        </w:rPr>
        <w:t>8.3</w:t>
      </w:r>
      <w:r>
        <w:rPr>
          <w:smallCaps w:val="0"/>
          <w:sz w:val="21"/>
          <w:szCs w:val="24"/>
        </w:rPr>
        <w:tab/>
      </w:r>
      <w:r>
        <w:rPr>
          <w:rStyle w:val="24"/>
          <w:rFonts w:hint="eastAsia"/>
        </w:rPr>
        <w:t>删除</w:t>
      </w:r>
      <w:r>
        <w:rPr>
          <w:rStyle w:val="24"/>
        </w:rPr>
        <w:t>DAC</w:t>
      </w:r>
      <w:r>
        <w:rPr>
          <w:rStyle w:val="24"/>
          <w:rFonts w:hint="eastAsia"/>
        </w:rPr>
        <w:t>或</w:t>
      </w:r>
      <w:r>
        <w:rPr>
          <w:rStyle w:val="24"/>
        </w:rPr>
        <w:t>TCG</w:t>
      </w:r>
      <w:r>
        <w:rPr>
          <w:rStyle w:val="24"/>
          <w:rFonts w:hint="eastAsia"/>
        </w:rPr>
        <w:t>曲线</w:t>
      </w:r>
      <w:r>
        <w:tab/>
      </w:r>
      <w:r>
        <w:fldChar w:fldCharType="begin"/>
      </w:r>
      <w:r>
        <w:instrText xml:space="preserve"> PAGEREF _Toc355530509 \h </w:instrText>
      </w:r>
      <w:r>
        <w:fldChar w:fldCharType="separate"/>
      </w:r>
      <w:r>
        <w:t>19</w:t>
      </w:r>
      <w:r>
        <w:fldChar w:fldCharType="end"/>
      </w:r>
      <w:r>
        <w:fldChar w:fldCharType="end"/>
      </w:r>
    </w:p>
    <w:p>
      <w:pPr>
        <w:pStyle w:val="18"/>
        <w:tabs>
          <w:tab w:val="left" w:pos="420"/>
          <w:tab w:val="right" w:leader="dot" w:pos="9360"/>
        </w:tabs>
        <w:rPr>
          <w:b w:val="0"/>
          <w:bCs w:val="0"/>
          <w:caps w:val="0"/>
          <w:sz w:val="21"/>
          <w:szCs w:val="24"/>
        </w:rPr>
      </w:pPr>
      <w:r>
        <w:fldChar w:fldCharType="begin"/>
      </w:r>
      <w:r>
        <w:instrText xml:space="preserve"> HYPERLINK \l "_Toc355530510" </w:instrText>
      </w:r>
      <w:r>
        <w:fldChar w:fldCharType="separate"/>
      </w:r>
      <w:r>
        <w:rPr>
          <w:rStyle w:val="24"/>
          <w:kern w:val="0"/>
        </w:rPr>
        <w:t>9</w:t>
      </w:r>
      <w:r>
        <w:rPr>
          <w:b w:val="0"/>
          <w:bCs w:val="0"/>
          <w:caps w:val="0"/>
          <w:sz w:val="21"/>
          <w:szCs w:val="24"/>
        </w:rPr>
        <w:tab/>
      </w:r>
      <w:r>
        <w:rPr>
          <w:rStyle w:val="24"/>
          <w:kern w:val="0"/>
        </w:rPr>
        <w:t xml:space="preserve">AVG </w:t>
      </w:r>
      <w:r>
        <w:rPr>
          <w:rStyle w:val="24"/>
          <w:rFonts w:hint="eastAsia"/>
          <w:kern w:val="0"/>
        </w:rPr>
        <w:t>选项</w:t>
      </w:r>
      <w:r>
        <w:tab/>
      </w:r>
      <w:r>
        <w:fldChar w:fldCharType="begin"/>
      </w:r>
      <w:r>
        <w:instrText xml:space="preserve"> PAGEREF _Toc355530510 \h </w:instrText>
      </w:r>
      <w:r>
        <w:fldChar w:fldCharType="separate"/>
      </w:r>
      <w:r>
        <w:t>19</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"_Toc355530511" </w:instrText>
      </w:r>
      <w:r>
        <w:fldChar w:fldCharType="separate"/>
      </w:r>
      <w:r>
        <w:rPr>
          <w:rStyle w:val="24"/>
          <w:kern w:val="0"/>
        </w:rPr>
        <w:t>9.1</w:t>
      </w:r>
      <w:r>
        <w:rPr>
          <w:smallCaps w:val="0"/>
          <w:sz w:val="21"/>
          <w:szCs w:val="24"/>
        </w:rPr>
        <w:tab/>
      </w:r>
      <w:r>
        <w:rPr>
          <w:rStyle w:val="24"/>
          <w:rFonts w:hint="eastAsia"/>
          <w:kern w:val="0"/>
        </w:rPr>
        <w:t>使用</w:t>
      </w:r>
      <w:r>
        <w:rPr>
          <w:rStyle w:val="24"/>
          <w:kern w:val="0"/>
        </w:rPr>
        <w:t>AVG</w:t>
      </w:r>
      <w:r>
        <w:tab/>
      </w:r>
      <w:r>
        <w:fldChar w:fldCharType="begin"/>
      </w:r>
      <w:r>
        <w:instrText xml:space="preserve"> PAGEREF _Toc355530511 \h </w:instrText>
      </w:r>
      <w:r>
        <w:fldChar w:fldCharType="separate"/>
      </w:r>
      <w:r>
        <w:t>19</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"_Toc355530512" </w:instrText>
      </w:r>
      <w:r>
        <w:fldChar w:fldCharType="separate"/>
      </w:r>
      <w:r>
        <w:rPr>
          <w:rStyle w:val="24"/>
          <w:kern w:val="0"/>
        </w:rPr>
        <w:t>9.1.1</w:t>
      </w:r>
      <w:r>
        <w:rPr>
          <w:iCs w:val="0"/>
          <w:sz w:val="21"/>
          <w:szCs w:val="24"/>
        </w:rPr>
        <w:tab/>
      </w:r>
      <w:r>
        <w:rPr>
          <w:rStyle w:val="24"/>
          <w:rFonts w:hint="eastAsia"/>
          <w:kern w:val="0"/>
        </w:rPr>
        <w:t>精确确定探头参数和准备记录参考回波</w:t>
      </w:r>
      <w:r>
        <w:tab/>
      </w:r>
      <w:r>
        <w:fldChar w:fldCharType="begin"/>
      </w:r>
      <w:r>
        <w:instrText xml:space="preserve"> PAGEREF _Toc355530512 \h </w:instrText>
      </w:r>
      <w:r>
        <w:fldChar w:fldCharType="separate"/>
      </w:r>
      <w:r>
        <w:t>20</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"_Toc355530513" </w:instrText>
      </w:r>
      <w:r>
        <w:fldChar w:fldCharType="separate"/>
      </w:r>
      <w:r>
        <w:rPr>
          <w:rStyle w:val="24"/>
          <w:kern w:val="0"/>
        </w:rPr>
        <w:t>9.1.2</w:t>
      </w:r>
      <w:r>
        <w:rPr>
          <w:iCs w:val="0"/>
          <w:sz w:val="21"/>
          <w:szCs w:val="24"/>
        </w:rPr>
        <w:tab/>
      </w:r>
      <w:r>
        <w:rPr>
          <w:rStyle w:val="24"/>
          <w:rFonts w:hint="eastAsia"/>
          <w:kern w:val="0"/>
        </w:rPr>
        <w:t>记录参考回波</w:t>
      </w:r>
      <w:r>
        <w:tab/>
      </w:r>
      <w:r>
        <w:fldChar w:fldCharType="begin"/>
      </w:r>
      <w:r>
        <w:instrText xml:space="preserve"> PAGEREF _Toc355530513 \h </w:instrText>
      </w:r>
      <w:r>
        <w:fldChar w:fldCharType="separate"/>
      </w:r>
      <w:r>
        <w:t>20</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"_Toc355530514" </w:instrText>
      </w:r>
      <w:r>
        <w:fldChar w:fldCharType="separate"/>
      </w:r>
      <w:r>
        <w:rPr>
          <w:rStyle w:val="24"/>
          <w:kern w:val="0"/>
        </w:rPr>
        <w:t>9.1.3</w:t>
      </w:r>
      <w:r>
        <w:rPr>
          <w:iCs w:val="0"/>
          <w:sz w:val="21"/>
          <w:szCs w:val="24"/>
        </w:rPr>
        <w:tab/>
      </w:r>
      <w:r>
        <w:rPr>
          <w:rStyle w:val="24"/>
          <w:rFonts w:hint="eastAsia"/>
          <w:kern w:val="0"/>
        </w:rPr>
        <w:t>显示和校正</w:t>
      </w:r>
      <w:r>
        <w:rPr>
          <w:rStyle w:val="24"/>
          <w:kern w:val="0"/>
        </w:rPr>
        <w:t>AVG</w:t>
      </w:r>
      <w:r>
        <w:rPr>
          <w:rStyle w:val="24"/>
          <w:rFonts w:hint="eastAsia"/>
          <w:kern w:val="0"/>
        </w:rPr>
        <w:t>曲线</w:t>
      </w:r>
      <w:r>
        <w:tab/>
      </w:r>
      <w:r>
        <w:fldChar w:fldCharType="begin"/>
      </w:r>
      <w:r>
        <w:instrText xml:space="preserve"> PAGEREF _Toc355530514 \h </w:instrText>
      </w:r>
      <w:r>
        <w:fldChar w:fldCharType="separate"/>
      </w:r>
      <w:r>
        <w:t>20</w:t>
      </w:r>
      <w:r>
        <w:fldChar w:fldCharType="end"/>
      </w:r>
      <w:r>
        <w:fldChar w:fldCharType="end"/>
      </w:r>
    </w:p>
    <w:p>
      <w:pPr>
        <w:pStyle w:val="14"/>
        <w:tabs>
          <w:tab w:val="left" w:pos="1260"/>
          <w:tab w:val="right" w:leader="dot" w:pos="9360"/>
        </w:tabs>
        <w:rPr>
          <w:iCs w:val="0"/>
          <w:sz w:val="21"/>
          <w:szCs w:val="24"/>
        </w:rPr>
      </w:pPr>
      <w:r>
        <w:fldChar w:fldCharType="begin"/>
      </w:r>
      <w:r>
        <w:instrText xml:space="preserve"> HYPERLINK \l "_Toc355530515" </w:instrText>
      </w:r>
      <w:r>
        <w:fldChar w:fldCharType="separate"/>
      </w:r>
      <w:r>
        <w:rPr>
          <w:rStyle w:val="24"/>
          <w:kern w:val="0"/>
        </w:rPr>
        <w:t>9.1.4</w:t>
      </w:r>
      <w:r>
        <w:rPr>
          <w:iCs w:val="0"/>
          <w:sz w:val="21"/>
          <w:szCs w:val="24"/>
        </w:rPr>
        <w:tab/>
      </w:r>
      <w:r>
        <w:rPr>
          <w:rStyle w:val="24"/>
          <w:rFonts w:hint="eastAsia"/>
          <w:kern w:val="0"/>
        </w:rPr>
        <w:t>调整</w:t>
      </w:r>
      <w:r>
        <w:rPr>
          <w:rStyle w:val="24"/>
          <w:kern w:val="0"/>
        </w:rPr>
        <w:t>AVG</w:t>
      </w:r>
      <w:r>
        <w:rPr>
          <w:rStyle w:val="24"/>
          <w:rFonts w:hint="eastAsia"/>
          <w:kern w:val="0"/>
        </w:rPr>
        <w:t>曲线</w:t>
      </w:r>
      <w:r>
        <w:tab/>
      </w:r>
      <w:r>
        <w:fldChar w:fldCharType="begin"/>
      </w:r>
      <w:r>
        <w:instrText xml:space="preserve"> PAGEREF _Toc355530515 \h </w:instrText>
      </w:r>
      <w:r>
        <w:fldChar w:fldCharType="separate"/>
      </w:r>
      <w:r>
        <w:t>20</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"_Toc355530516" </w:instrText>
      </w:r>
      <w:r>
        <w:fldChar w:fldCharType="separate"/>
      </w:r>
      <w:r>
        <w:rPr>
          <w:rStyle w:val="24"/>
          <w:kern w:val="0"/>
        </w:rPr>
        <w:t>9.2</w:t>
      </w:r>
      <w:r>
        <w:rPr>
          <w:smallCaps w:val="0"/>
          <w:sz w:val="21"/>
          <w:szCs w:val="24"/>
        </w:rPr>
        <w:tab/>
      </w:r>
      <w:r>
        <w:rPr>
          <w:rStyle w:val="24"/>
          <w:kern w:val="0"/>
        </w:rPr>
        <w:t xml:space="preserve">AVG </w:t>
      </w:r>
      <w:r>
        <w:rPr>
          <w:rStyle w:val="24"/>
          <w:rFonts w:hint="eastAsia"/>
          <w:kern w:val="0"/>
        </w:rPr>
        <w:t>模式中的测试样本评定</w:t>
      </w:r>
      <w:r>
        <w:tab/>
      </w:r>
      <w:r>
        <w:fldChar w:fldCharType="begin"/>
      </w:r>
      <w:r>
        <w:instrText xml:space="preserve"> PAGEREF _Toc355530516 \h </w:instrText>
      </w:r>
      <w:r>
        <w:fldChar w:fldCharType="separate"/>
      </w:r>
      <w:r>
        <w:t>21</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"_Toc355530517" </w:instrText>
      </w:r>
      <w:r>
        <w:fldChar w:fldCharType="separate"/>
      </w:r>
      <w:r>
        <w:rPr>
          <w:rStyle w:val="24"/>
          <w:kern w:val="0"/>
        </w:rPr>
        <w:t>9.3</w:t>
      </w:r>
      <w:r>
        <w:rPr>
          <w:smallCaps w:val="0"/>
          <w:sz w:val="21"/>
          <w:szCs w:val="24"/>
        </w:rPr>
        <w:tab/>
      </w:r>
      <w:r>
        <w:rPr>
          <w:rStyle w:val="24"/>
          <w:rFonts w:hint="eastAsia"/>
          <w:kern w:val="0"/>
        </w:rPr>
        <w:t>删除</w:t>
      </w:r>
      <w:r>
        <w:rPr>
          <w:rStyle w:val="24"/>
          <w:kern w:val="0"/>
        </w:rPr>
        <w:t>AVG</w:t>
      </w:r>
      <w:r>
        <w:rPr>
          <w:rStyle w:val="24"/>
          <w:rFonts w:hint="eastAsia"/>
          <w:kern w:val="0"/>
        </w:rPr>
        <w:t>曲线</w:t>
      </w:r>
      <w:r>
        <w:tab/>
      </w:r>
      <w:r>
        <w:fldChar w:fldCharType="begin"/>
      </w:r>
      <w:r>
        <w:instrText xml:space="preserve"> PAGEREF _Toc355530517 \h </w:instrText>
      </w:r>
      <w:r>
        <w:fldChar w:fldCharType="separate"/>
      </w:r>
      <w:r>
        <w:t>21</w:t>
      </w:r>
      <w:r>
        <w:fldChar w:fldCharType="end"/>
      </w:r>
      <w:r>
        <w:fldChar w:fldCharType="end"/>
      </w:r>
    </w:p>
    <w:p>
      <w:pPr>
        <w:pStyle w:val="18"/>
        <w:tabs>
          <w:tab w:val="left" w:pos="630"/>
          <w:tab w:val="right" w:leader="dot" w:pos="9360"/>
        </w:tabs>
        <w:rPr>
          <w:b w:val="0"/>
          <w:bCs w:val="0"/>
          <w:caps w:val="0"/>
          <w:sz w:val="21"/>
          <w:szCs w:val="24"/>
        </w:rPr>
      </w:pPr>
      <w:r>
        <w:fldChar w:fldCharType="begin"/>
      </w:r>
      <w:r>
        <w:instrText xml:space="preserve"> HYPERLINK \l "_Toc355530518" </w:instrText>
      </w:r>
      <w:r>
        <w:fldChar w:fldCharType="separate"/>
      </w:r>
      <w:r>
        <w:rPr>
          <w:rStyle w:val="24"/>
          <w:kern w:val="0"/>
        </w:rPr>
        <w:t>10</w:t>
      </w:r>
      <w:r>
        <w:rPr>
          <w:b w:val="0"/>
          <w:bCs w:val="0"/>
          <w:caps w:val="0"/>
          <w:sz w:val="21"/>
          <w:szCs w:val="24"/>
        </w:rPr>
        <w:tab/>
      </w:r>
      <w:r>
        <w:rPr>
          <w:rStyle w:val="24"/>
          <w:rFonts w:hint="eastAsia"/>
          <w:kern w:val="0"/>
        </w:rPr>
        <w:t>探伤仪校准与测量</w:t>
      </w:r>
      <w:r>
        <w:tab/>
      </w:r>
      <w:r>
        <w:fldChar w:fldCharType="begin"/>
      </w:r>
      <w:r>
        <w:instrText xml:space="preserve"> PAGEREF _Toc355530518 \h </w:instrText>
      </w:r>
      <w:r>
        <w:fldChar w:fldCharType="separate"/>
      </w:r>
      <w:r>
        <w:t>21</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"_Toc355530519" </w:instrText>
      </w:r>
      <w:r>
        <w:fldChar w:fldCharType="separate"/>
      </w:r>
      <w:r>
        <w:rPr>
          <w:rStyle w:val="24"/>
        </w:rPr>
        <w:t>10.1</w:t>
      </w:r>
      <w:r>
        <w:rPr>
          <w:smallCaps w:val="0"/>
          <w:sz w:val="21"/>
          <w:szCs w:val="24"/>
        </w:rPr>
        <w:tab/>
      </w:r>
      <w:r>
        <w:rPr>
          <w:rStyle w:val="24"/>
          <w:rFonts w:hint="eastAsia"/>
        </w:rPr>
        <w:t>直探头校准</w:t>
      </w:r>
      <w:r>
        <w:tab/>
      </w:r>
      <w:r>
        <w:fldChar w:fldCharType="begin"/>
      </w:r>
      <w:r>
        <w:instrText xml:space="preserve"> PAGEREF _Toc355530519 \h </w:instrText>
      </w:r>
      <w:r>
        <w:fldChar w:fldCharType="separate"/>
      </w:r>
      <w:r>
        <w:t>21</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"_Toc355530520" </w:instrText>
      </w:r>
      <w:r>
        <w:fldChar w:fldCharType="separate"/>
      </w:r>
      <w:r>
        <w:rPr>
          <w:rStyle w:val="24"/>
        </w:rPr>
        <w:t>10.2</w:t>
      </w:r>
      <w:r>
        <w:rPr>
          <w:smallCaps w:val="0"/>
          <w:sz w:val="21"/>
          <w:szCs w:val="24"/>
        </w:rPr>
        <w:tab/>
      </w:r>
      <w:r>
        <w:rPr>
          <w:rStyle w:val="24"/>
          <w:rFonts w:hint="eastAsia"/>
        </w:rPr>
        <w:t>斜探头校准</w:t>
      </w:r>
      <w:r>
        <w:tab/>
      </w:r>
      <w:r>
        <w:fldChar w:fldCharType="begin"/>
      </w:r>
      <w:r>
        <w:instrText xml:space="preserve"> PAGEREF _Toc355530520 \h </w:instrText>
      </w:r>
      <w:r>
        <w:fldChar w:fldCharType="separate"/>
      </w:r>
      <w:r>
        <w:t>21</w:t>
      </w:r>
      <w:r>
        <w:fldChar w:fldCharType="end"/>
      </w:r>
      <w:r>
        <w:fldChar w:fldCharType="end"/>
      </w:r>
    </w:p>
    <w:p>
      <w:pPr>
        <w:pStyle w:val="18"/>
        <w:tabs>
          <w:tab w:val="left" w:pos="630"/>
          <w:tab w:val="right" w:leader="dot" w:pos="9360"/>
        </w:tabs>
        <w:rPr>
          <w:b w:val="0"/>
          <w:bCs w:val="0"/>
          <w:caps w:val="0"/>
          <w:sz w:val="21"/>
          <w:szCs w:val="24"/>
        </w:rPr>
      </w:pPr>
      <w:r>
        <w:fldChar w:fldCharType="begin"/>
      </w:r>
      <w:r>
        <w:instrText xml:space="preserve"> HYPERLINK \l "_Toc355530521" </w:instrText>
      </w:r>
      <w:r>
        <w:fldChar w:fldCharType="separate"/>
      </w:r>
      <w:r>
        <w:rPr>
          <w:rStyle w:val="24"/>
        </w:rPr>
        <w:t>11</w:t>
      </w:r>
      <w:r>
        <w:rPr>
          <w:b w:val="0"/>
          <w:bCs w:val="0"/>
          <w:caps w:val="0"/>
          <w:sz w:val="21"/>
          <w:szCs w:val="24"/>
        </w:rPr>
        <w:tab/>
      </w:r>
      <w:r>
        <w:rPr>
          <w:rStyle w:val="24"/>
          <w:rFonts w:hint="eastAsia"/>
        </w:rPr>
        <w:t>保养与维修</w:t>
      </w:r>
      <w:r>
        <w:tab/>
      </w:r>
      <w:r>
        <w:fldChar w:fldCharType="begin"/>
      </w:r>
      <w:r>
        <w:instrText xml:space="preserve"> PAGEREF _Toc355530521 \h </w:instrText>
      </w:r>
      <w:r>
        <w:fldChar w:fldCharType="separate"/>
      </w:r>
      <w:r>
        <w:t>22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"_Toc355530522" </w:instrText>
      </w:r>
      <w:r>
        <w:fldChar w:fldCharType="separate"/>
      </w:r>
      <w:r>
        <w:rPr>
          <w:rStyle w:val="24"/>
        </w:rPr>
        <w:t>11.1</w:t>
      </w:r>
      <w:r>
        <w:rPr>
          <w:smallCaps w:val="0"/>
          <w:sz w:val="21"/>
          <w:szCs w:val="24"/>
        </w:rPr>
        <w:tab/>
      </w:r>
      <w:r>
        <w:rPr>
          <w:rStyle w:val="24"/>
          <w:rFonts w:hint="eastAsia"/>
        </w:rPr>
        <w:t>环境要求</w:t>
      </w:r>
      <w:r>
        <w:tab/>
      </w:r>
      <w:r>
        <w:fldChar w:fldCharType="begin"/>
      </w:r>
      <w:r>
        <w:instrText xml:space="preserve"> PAGEREF _Toc355530522 \h </w:instrText>
      </w:r>
      <w:r>
        <w:fldChar w:fldCharType="separate"/>
      </w:r>
      <w:r>
        <w:t>22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"_Toc355530523" </w:instrText>
      </w:r>
      <w:r>
        <w:fldChar w:fldCharType="separate"/>
      </w:r>
      <w:r>
        <w:rPr>
          <w:rStyle w:val="24"/>
        </w:rPr>
        <w:t>11.2</w:t>
      </w:r>
      <w:r>
        <w:rPr>
          <w:smallCaps w:val="0"/>
          <w:sz w:val="21"/>
          <w:szCs w:val="24"/>
        </w:rPr>
        <w:tab/>
      </w:r>
      <w:r>
        <w:rPr>
          <w:rStyle w:val="24"/>
          <w:rFonts w:hint="eastAsia"/>
        </w:rPr>
        <w:t>电池充电</w:t>
      </w:r>
      <w:r>
        <w:tab/>
      </w:r>
      <w:r>
        <w:fldChar w:fldCharType="begin"/>
      </w:r>
      <w:r>
        <w:instrText xml:space="preserve"> PAGEREF _Toc355530523 \h </w:instrText>
      </w:r>
      <w:r>
        <w:fldChar w:fldCharType="separate"/>
      </w:r>
      <w:r>
        <w:t>22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"_Toc355530524" </w:instrText>
      </w:r>
      <w:r>
        <w:fldChar w:fldCharType="separate"/>
      </w:r>
      <w:r>
        <w:rPr>
          <w:rStyle w:val="24"/>
        </w:rPr>
        <w:t>11.3</w:t>
      </w:r>
      <w:r>
        <w:rPr>
          <w:smallCaps w:val="0"/>
          <w:sz w:val="21"/>
          <w:szCs w:val="24"/>
        </w:rPr>
        <w:tab/>
      </w:r>
      <w:r>
        <w:rPr>
          <w:rStyle w:val="24"/>
          <w:rFonts w:hint="eastAsia"/>
        </w:rPr>
        <w:t>更换电池</w:t>
      </w:r>
      <w:r>
        <w:tab/>
      </w:r>
      <w:r>
        <w:fldChar w:fldCharType="begin"/>
      </w:r>
      <w:r>
        <w:instrText xml:space="preserve"> PAGEREF _Toc355530524 \h </w:instrText>
      </w:r>
      <w:r>
        <w:fldChar w:fldCharType="separate"/>
      </w:r>
      <w:r>
        <w:t>22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"_Toc355530525" </w:instrText>
      </w:r>
      <w:r>
        <w:fldChar w:fldCharType="separate"/>
      </w:r>
      <w:r>
        <w:rPr>
          <w:rStyle w:val="24"/>
        </w:rPr>
        <w:t>11.4</w:t>
      </w:r>
      <w:r>
        <w:rPr>
          <w:smallCaps w:val="0"/>
          <w:sz w:val="21"/>
          <w:szCs w:val="24"/>
        </w:rPr>
        <w:tab/>
      </w:r>
      <w:r>
        <w:rPr>
          <w:rStyle w:val="24"/>
          <w:rFonts w:hint="eastAsia"/>
        </w:rPr>
        <w:t>故障排除</w:t>
      </w:r>
      <w:r>
        <w:tab/>
      </w:r>
      <w:r>
        <w:fldChar w:fldCharType="begin"/>
      </w:r>
      <w:r>
        <w:instrText xml:space="preserve"> PAGEREF _Toc355530525 \h </w:instrText>
      </w:r>
      <w:r>
        <w:fldChar w:fldCharType="separate"/>
      </w:r>
      <w:r>
        <w:t>22</w:t>
      </w:r>
      <w:r>
        <w:fldChar w:fldCharType="end"/>
      </w:r>
      <w:r>
        <w:fldChar w:fldCharType="end"/>
      </w:r>
    </w:p>
    <w:p>
      <w:pPr>
        <w:pStyle w:val="19"/>
        <w:tabs>
          <w:tab w:val="left" w:pos="840"/>
          <w:tab w:val="right" w:leader="dot" w:pos="9360"/>
        </w:tabs>
        <w:rPr>
          <w:smallCaps w:val="0"/>
          <w:sz w:val="21"/>
          <w:szCs w:val="24"/>
        </w:rPr>
      </w:pPr>
      <w:r>
        <w:fldChar w:fldCharType="begin"/>
      </w:r>
      <w:r>
        <w:instrText xml:space="preserve"> HYPERLINK \l "_Toc355530526" </w:instrText>
      </w:r>
      <w:r>
        <w:fldChar w:fldCharType="separate"/>
      </w:r>
      <w:r>
        <w:rPr>
          <w:rStyle w:val="24"/>
        </w:rPr>
        <w:t>11.5</w:t>
      </w:r>
      <w:r>
        <w:rPr>
          <w:smallCaps w:val="0"/>
          <w:sz w:val="21"/>
          <w:szCs w:val="24"/>
        </w:rPr>
        <w:tab/>
      </w:r>
      <w:r>
        <w:rPr>
          <w:rStyle w:val="24"/>
          <w:rFonts w:hint="eastAsia"/>
        </w:rPr>
        <w:t>安全提示</w:t>
      </w:r>
      <w:r>
        <w:tab/>
      </w:r>
      <w:r>
        <w:fldChar w:fldCharType="begin"/>
      </w:r>
      <w:r>
        <w:instrText xml:space="preserve"> PAGEREF _Toc355530526 \h </w:instrText>
      </w:r>
      <w:r>
        <w:fldChar w:fldCharType="separate"/>
      </w:r>
      <w:r>
        <w:t>22</w:t>
      </w:r>
      <w:r>
        <w:fldChar w:fldCharType="end"/>
      </w:r>
      <w:r>
        <w:fldChar w:fldCharType="end"/>
      </w:r>
    </w:p>
    <w:p>
      <w:pPr>
        <w:pStyle w:val="19"/>
        <w:tabs>
          <w:tab w:val="right" w:leader="dot" w:pos="9360"/>
        </w:tabs>
        <w:rPr>
          <w:smallCaps w:val="0"/>
          <w:sz w:val="21"/>
          <w:szCs w:val="24"/>
        </w:rPr>
      </w:pPr>
      <w:r>
        <w:fldChar w:fldCharType="begin"/>
      </w:r>
      <w:r>
        <w:instrText xml:space="preserve"> HYPERLINK \l "_Toc355530527" </w:instrText>
      </w:r>
      <w:r>
        <w:fldChar w:fldCharType="separate"/>
      </w:r>
      <w:r>
        <w:rPr>
          <w:rStyle w:val="24"/>
          <w:rFonts w:hint="eastAsia"/>
        </w:rPr>
        <w:t>附录</w:t>
      </w:r>
      <w:r>
        <w:rPr>
          <w:rStyle w:val="24"/>
        </w:rPr>
        <w:t>:</w:t>
      </w:r>
      <w:r>
        <w:rPr>
          <w:rStyle w:val="24"/>
          <w:rFonts w:hint="eastAsia"/>
        </w:rPr>
        <w:t>有关超声波探伤的国家标准和行业标准</w:t>
      </w:r>
      <w:r>
        <w:tab/>
      </w:r>
      <w:r>
        <w:fldChar w:fldCharType="begin"/>
      </w:r>
      <w:r>
        <w:instrText xml:space="preserve"> PAGEREF _Toc355530527 \h </w:instrText>
      </w:r>
      <w:r>
        <w:fldChar w:fldCharType="separate"/>
      </w:r>
      <w:r>
        <w:t>23</w:t>
      </w:r>
      <w:r>
        <w:fldChar w:fldCharType="end"/>
      </w:r>
      <w:r>
        <w:fldChar w:fldCharType="end"/>
      </w:r>
    </w:p>
    <w:p>
      <w:pPr>
        <w:pStyle w:val="19"/>
        <w:tabs>
          <w:tab w:val="right" w:leader="dot" w:pos="9856"/>
        </w:tabs>
        <w:rPr>
          <w:rFonts w:hint="eastAsia"/>
          <w:caps/>
        </w:rPr>
      </w:pPr>
      <w:r>
        <w:rPr>
          <w:caps/>
        </w:rPr>
        <w:fldChar w:fldCharType="end"/>
      </w:r>
    </w:p>
    <w:p>
      <w:pPr>
        <w:pStyle w:val="19"/>
        <w:tabs>
          <w:tab w:val="right" w:leader="dot" w:pos="9856"/>
        </w:tabs>
        <w:rPr>
          <w:rFonts w:hint="eastAsia"/>
          <w:caps/>
        </w:rPr>
        <w:sectPr>
          <w:headerReference r:id="rId3" w:type="default"/>
          <w:footerReference r:id="rId5" w:type="default"/>
          <w:headerReference r:id="rId4" w:type="even"/>
          <w:footerReference r:id="rId6" w:type="even"/>
          <w:pgSz w:w="11907" w:h="16840"/>
          <w:pgMar w:top="1134" w:right="737" w:bottom="1134" w:left="1233" w:header="567" w:footer="680" w:gutter="567"/>
          <w:pgNumType w:fmt="upperRoman" w:start="1"/>
          <w:cols w:space="720" w:num="1"/>
          <w:docGrid w:linePitch="360" w:charSpace="2048"/>
        </w:sectPr>
      </w:pPr>
      <w:r>
        <w:rPr>
          <w:rFonts w:hint="eastAsia"/>
          <w:caps/>
        </w:rPr>
        <w:t xml:space="preserve"> </w:t>
      </w:r>
    </w:p>
    <w:p>
      <w:pPr>
        <w:pStyle w:val="2"/>
        <w:rPr>
          <w:rFonts w:hint="eastAsia"/>
        </w:rPr>
      </w:pPr>
      <w:bookmarkStart w:id="1" w:name="_Toc355530466"/>
      <w:r>
        <w:rPr>
          <w:rFonts w:hint="eastAsia"/>
          <w:kern w:val="2"/>
        </w:rPr>
        <w:t>探伤仪</w:t>
      </w:r>
      <w:r>
        <w:rPr>
          <w:rFonts w:hint="eastAsia"/>
        </w:rPr>
        <w:t>概述及技术指标</w:t>
      </w:r>
      <w:bookmarkEnd w:id="0"/>
      <w:bookmarkEnd w:id="1"/>
    </w:p>
    <w:p>
      <w:pPr>
        <w:pStyle w:val="3"/>
        <w:ind w:left="640" w:hanging="578"/>
      </w:pPr>
      <w:bookmarkStart w:id="2" w:name="_Toc355530467"/>
      <w:bookmarkStart w:id="3" w:name="_Toc198629053"/>
      <w:r>
        <w:rPr>
          <w:rFonts w:hint="eastAsia"/>
        </w:rPr>
        <w:t>主要技术指标</w:t>
      </w:r>
      <w:bookmarkEnd w:id="2"/>
      <w:bookmarkEnd w:id="3"/>
    </w:p>
    <w:p>
      <w:pPr>
        <w:pStyle w:val="13"/>
        <w:numPr>
          <w:ilvl w:val="0"/>
          <w:numId w:val="2"/>
        </w:numPr>
        <w:ind w:firstLineChars="0"/>
        <w:rPr>
          <w:rFonts w:hint="eastAsia"/>
        </w:rPr>
      </w:pPr>
      <w:bookmarkStart w:id="4" w:name="_Toc198629054"/>
      <w:bookmarkStart w:id="5" w:name="_Toc194215083"/>
      <w:bookmarkStart w:id="6" w:name="_Toc194483880"/>
      <w:r>
        <w:rPr>
          <w:rFonts w:hint="eastAsia"/>
        </w:rPr>
        <w:t>垂直线性误差：≤3%</w:t>
      </w:r>
    </w:p>
    <w:p>
      <w:pPr>
        <w:pStyle w:val="13"/>
        <w:numPr>
          <w:ilvl w:val="0"/>
          <w:numId w:val="2"/>
        </w:numPr>
        <w:ind w:firstLineChars="0"/>
        <w:rPr>
          <w:rFonts w:hint="eastAsia"/>
        </w:rPr>
      </w:pPr>
      <w:r>
        <w:rPr>
          <w:rFonts w:hint="eastAsia"/>
        </w:rPr>
        <w:t>水平线性误差：≤0.1%</w:t>
      </w:r>
    </w:p>
    <w:p>
      <w:pPr>
        <w:pStyle w:val="13"/>
        <w:numPr>
          <w:ilvl w:val="0"/>
          <w:numId w:val="2"/>
        </w:numPr>
        <w:ind w:firstLineChars="0"/>
        <w:rPr>
          <w:rFonts w:hint="eastAsia"/>
        </w:rPr>
      </w:pPr>
      <w:r>
        <w:rPr>
          <w:rFonts w:hint="eastAsia"/>
        </w:rPr>
        <w:t>灵敏度余量：＞62dB (200Φ2平底孔)</w:t>
      </w:r>
    </w:p>
    <w:p>
      <w:pPr>
        <w:pStyle w:val="13"/>
        <w:numPr>
          <w:ilvl w:val="0"/>
          <w:numId w:val="2"/>
        </w:numPr>
        <w:ind w:firstLineChars="0"/>
        <w:rPr>
          <w:rFonts w:hint="eastAsia"/>
        </w:rPr>
      </w:pPr>
      <w:r>
        <w:rPr>
          <w:rFonts w:hint="eastAsia"/>
        </w:rPr>
        <w:t>分辨力：＞32dB</w:t>
      </w:r>
    </w:p>
    <w:p>
      <w:pPr>
        <w:pStyle w:val="13"/>
        <w:numPr>
          <w:ilvl w:val="0"/>
          <w:numId w:val="2"/>
        </w:numPr>
        <w:ind w:firstLineChars="0"/>
        <w:rPr>
          <w:rFonts w:hint="eastAsia"/>
        </w:rPr>
      </w:pPr>
      <w:r>
        <w:rPr>
          <w:rFonts w:hint="eastAsia"/>
        </w:rPr>
        <w:t>动态范围：≥34dB</w:t>
      </w:r>
    </w:p>
    <w:p>
      <w:pPr>
        <w:pStyle w:val="13"/>
        <w:numPr>
          <w:ilvl w:val="0"/>
          <w:numId w:val="2"/>
        </w:numPr>
        <w:ind w:firstLineChars="0"/>
        <w:rPr>
          <w:rFonts w:hint="eastAsia"/>
        </w:rPr>
      </w:pPr>
      <w:r>
        <w:rPr>
          <w:rFonts w:hint="eastAsia"/>
        </w:rPr>
        <w:t>电噪声电平：＜10%</w:t>
      </w:r>
    </w:p>
    <w:p>
      <w:pPr>
        <w:pStyle w:val="13"/>
        <w:numPr>
          <w:ilvl w:val="0"/>
          <w:numId w:val="2"/>
        </w:numPr>
        <w:ind w:firstLineChars="0"/>
        <w:rPr>
          <w:rFonts w:hint="eastAsia"/>
        </w:rPr>
      </w:pPr>
      <w:r>
        <w:rPr>
          <w:rFonts w:hint="eastAsia"/>
        </w:rPr>
        <w:t>频带：0.2 MHz ～ 20MHz。</w:t>
      </w:r>
    </w:p>
    <w:p>
      <w:pPr>
        <w:pStyle w:val="13"/>
        <w:numPr>
          <w:ilvl w:val="0"/>
          <w:numId w:val="2"/>
        </w:numPr>
        <w:ind w:firstLineChars="0"/>
        <w:rPr>
          <w:rFonts w:hint="eastAsia"/>
        </w:rPr>
      </w:pPr>
      <w:r>
        <w:rPr>
          <w:rFonts w:hint="eastAsia"/>
        </w:rPr>
        <w:t>采样频率：基于硬件的实时采样频率，160MHz。</w:t>
      </w:r>
    </w:p>
    <w:p>
      <w:pPr>
        <w:pStyle w:val="13"/>
        <w:numPr>
          <w:ilvl w:val="0"/>
          <w:numId w:val="2"/>
        </w:numPr>
        <w:ind w:firstLineChars="0"/>
        <w:rPr>
          <w:rFonts w:hint="eastAsia"/>
        </w:rPr>
      </w:pPr>
      <w:r>
        <w:rPr>
          <w:rFonts w:hint="eastAsia"/>
        </w:rPr>
        <w:t>增益：0.0 dB ～ 110.0dB。步进值：0.1、0.5、1.0、2.0、6.0dB、12.0dB、24.0dB。0.0dB档可锁定增益调节功能。</w:t>
      </w:r>
    </w:p>
    <w:p>
      <w:pPr>
        <w:pStyle w:val="13"/>
        <w:numPr>
          <w:ilvl w:val="0"/>
          <w:numId w:val="2"/>
        </w:numPr>
        <w:ind w:firstLineChars="0"/>
        <w:rPr>
          <w:rFonts w:hint="eastAsia"/>
        </w:rPr>
      </w:pPr>
      <w:r>
        <w:rPr>
          <w:rFonts w:hint="eastAsia"/>
        </w:rPr>
        <w:t>脉冲重复频率：20Hz ～ 1000Hz，自动调节。</w:t>
      </w:r>
    </w:p>
    <w:p>
      <w:pPr>
        <w:pStyle w:val="13"/>
        <w:numPr>
          <w:ilvl w:val="0"/>
          <w:numId w:val="2"/>
        </w:numPr>
        <w:ind w:firstLineChars="0"/>
        <w:rPr>
          <w:rFonts w:hint="eastAsia"/>
        </w:rPr>
      </w:pPr>
      <w:r>
        <w:rPr>
          <w:rFonts w:hint="eastAsia"/>
        </w:rPr>
        <w:t>探测范围：1 mm～10000mm（钢纵波），连续可调，最小步进值 0.1mm。</w:t>
      </w:r>
    </w:p>
    <w:p>
      <w:pPr>
        <w:pStyle w:val="13"/>
        <w:numPr>
          <w:ilvl w:val="0"/>
          <w:numId w:val="2"/>
        </w:numPr>
        <w:ind w:firstLineChars="0"/>
        <w:rPr>
          <w:rFonts w:hint="eastAsia"/>
        </w:rPr>
      </w:pPr>
      <w:r>
        <w:rPr>
          <w:rFonts w:hint="eastAsia"/>
        </w:rPr>
        <w:t>材料声速：100 m/s～20000m/s,连续可调。内置33个常用的材料声速值。</w:t>
      </w:r>
    </w:p>
    <w:p>
      <w:pPr>
        <w:pStyle w:val="13"/>
        <w:numPr>
          <w:ilvl w:val="0"/>
          <w:numId w:val="2"/>
        </w:numPr>
        <w:ind w:firstLineChars="0"/>
        <w:rPr>
          <w:rFonts w:hint="eastAsia"/>
        </w:rPr>
      </w:pPr>
      <w:r>
        <w:rPr>
          <w:rFonts w:hint="eastAsia"/>
        </w:rPr>
        <w:t>探头延时：0μs ～ 100μs。</w:t>
      </w:r>
    </w:p>
    <w:p>
      <w:pPr>
        <w:pStyle w:val="13"/>
        <w:numPr>
          <w:ilvl w:val="0"/>
          <w:numId w:val="2"/>
        </w:numPr>
        <w:ind w:firstLineChars="0"/>
        <w:rPr>
          <w:rFonts w:hint="eastAsia"/>
        </w:rPr>
      </w:pPr>
      <w:r>
        <w:rPr>
          <w:rFonts w:hint="eastAsia"/>
        </w:rPr>
        <w:t>环境温度：-10℃～ 70℃</w:t>
      </w:r>
    </w:p>
    <w:p>
      <w:pPr>
        <w:pStyle w:val="13"/>
        <w:numPr>
          <w:ilvl w:val="0"/>
          <w:numId w:val="2"/>
        </w:numPr>
        <w:ind w:firstLineChars="0"/>
        <w:rPr>
          <w:rFonts w:hint="eastAsia"/>
        </w:rPr>
      </w:pPr>
      <w:r>
        <w:rPr>
          <w:rFonts w:hint="eastAsia"/>
        </w:rPr>
        <w:t>外型尺寸：150mm×230mm×45mm</w:t>
      </w:r>
    </w:p>
    <w:p>
      <w:pPr>
        <w:pStyle w:val="13"/>
        <w:numPr>
          <w:ilvl w:val="0"/>
          <w:numId w:val="2"/>
        </w:numPr>
        <w:ind w:firstLineChars="0"/>
        <w:rPr>
          <w:rFonts w:hint="eastAsia"/>
        </w:rPr>
      </w:pPr>
      <w:r>
        <w:rPr>
          <w:rFonts w:hint="eastAsia"/>
        </w:rPr>
        <w:t>重量：1.0kg（含电池）</w:t>
      </w:r>
    </w:p>
    <w:p>
      <w:pPr>
        <w:pStyle w:val="3"/>
        <w:ind w:left="640" w:hanging="578"/>
        <w:rPr>
          <w:kern w:val="0"/>
        </w:rPr>
      </w:pPr>
      <w:bookmarkStart w:id="7" w:name="_Toc355530468"/>
      <w:r>
        <w:rPr>
          <w:kern w:val="0"/>
        </w:rPr>
        <w:t>探伤仪</w:t>
      </w:r>
      <w:r>
        <w:rPr>
          <w:rFonts w:hint="eastAsia"/>
          <w:kern w:val="0"/>
        </w:rPr>
        <w:t>的性能特点</w:t>
      </w:r>
      <w:bookmarkEnd w:id="4"/>
      <w:bookmarkEnd w:id="5"/>
      <w:bookmarkEnd w:id="6"/>
      <w:bookmarkEnd w:id="7"/>
    </w:p>
    <w:p>
      <w:pPr>
        <w:pStyle w:val="13"/>
        <w:rPr>
          <w:kern w:val="0"/>
        </w:rPr>
      </w:pPr>
      <w:r>
        <w:rPr>
          <w:rFonts w:hint="eastAsia"/>
          <w:kern w:val="0"/>
        </w:rPr>
        <w:t>本仪器扩充了便携式探伤仪的性能和应用范围，它具有质量稳定性、便携性、耐用性和可靠性。</w:t>
      </w:r>
    </w:p>
    <w:p>
      <w:pPr>
        <w:pStyle w:val="13"/>
        <w:rPr>
          <w:kern w:val="0"/>
        </w:rPr>
      </w:pPr>
      <w:r>
        <w:rPr>
          <w:rFonts w:hint="eastAsia"/>
          <w:kern w:val="0"/>
        </w:rPr>
        <w:t>高分辨率彩色液晶显示器配有快速模拟实时测量系统提供波形的详细信息，高速屏幕刷新频率（高于150Hz）使缺陷回波实时展现，无遗漏。快捷的键盘，简单明了的菜单结构使人机交互更友好，仪器操作十分方便。各种输出接口使得应用范围更广，使用更灵活。国内外领先的软件技术，让仪器功能更加强大。</w:t>
      </w:r>
    </w:p>
    <w:p>
      <w:pPr>
        <w:pStyle w:val="13"/>
        <w:numPr>
          <w:ilvl w:val="0"/>
          <w:numId w:val="3"/>
        </w:numPr>
        <w:tabs>
          <w:tab w:val="left" w:pos="872"/>
          <w:tab w:val="clear" w:pos="840"/>
        </w:tabs>
        <w:ind w:left="872" w:firstLineChars="0"/>
        <w:rPr>
          <w:rFonts w:hint="eastAsia"/>
          <w:kern w:val="0"/>
        </w:rPr>
      </w:pPr>
      <w:r>
        <w:rPr>
          <w:rFonts w:hint="eastAsia"/>
          <w:kern w:val="0"/>
        </w:rPr>
        <w:t>高分辨率（</w:t>
      </w:r>
      <w:r>
        <w:rPr>
          <w:rFonts w:hint="eastAsia"/>
        </w:rPr>
        <w:t>320×240）TFT彩色液晶显示屏，</w:t>
      </w:r>
      <w:r>
        <w:rPr>
          <w:rFonts w:hint="eastAsia"/>
          <w:kern w:val="0"/>
        </w:rPr>
        <w:t>可在强光下清晰的显示图像</w:t>
      </w:r>
      <w:r>
        <w:rPr>
          <w:rFonts w:hint="eastAsia"/>
        </w:rPr>
        <w:t>，262144种颜色。</w:t>
      </w:r>
    </w:p>
    <w:p>
      <w:pPr>
        <w:pStyle w:val="13"/>
        <w:numPr>
          <w:ilvl w:val="0"/>
          <w:numId w:val="3"/>
        </w:numPr>
        <w:tabs>
          <w:tab w:val="left" w:pos="872"/>
          <w:tab w:val="clear" w:pos="840"/>
        </w:tabs>
        <w:ind w:left="872" w:firstLineChars="0"/>
        <w:rPr>
          <w:rFonts w:hint="eastAsia"/>
          <w:kern w:val="0"/>
        </w:rPr>
      </w:pPr>
      <w:r>
        <w:rPr>
          <w:rFonts w:hint="eastAsia"/>
        </w:rPr>
        <w:t>键盘：薄膜面板；防水、防尘、防油污、耐酸碱、密封性强； 微微凸起的按键，提供良好的触感； 根据统计学原理设计的薄膜按键位置。</w:t>
      </w:r>
    </w:p>
    <w:p>
      <w:pPr>
        <w:pStyle w:val="13"/>
        <w:numPr>
          <w:ilvl w:val="0"/>
          <w:numId w:val="3"/>
        </w:numPr>
        <w:tabs>
          <w:tab w:val="left" w:pos="872"/>
          <w:tab w:val="clear" w:pos="840"/>
        </w:tabs>
        <w:ind w:left="872" w:firstLineChars="0"/>
        <w:rPr>
          <w:rFonts w:hint="eastAsia"/>
        </w:rPr>
      </w:pPr>
      <w:r>
        <w:rPr>
          <w:rFonts w:hint="eastAsia"/>
        </w:rPr>
        <w:t>两个BNC Q9探头插座。</w:t>
      </w:r>
    </w:p>
    <w:p>
      <w:pPr>
        <w:pStyle w:val="13"/>
        <w:numPr>
          <w:ilvl w:val="0"/>
          <w:numId w:val="3"/>
        </w:numPr>
        <w:tabs>
          <w:tab w:val="left" w:pos="872"/>
          <w:tab w:val="clear" w:pos="840"/>
        </w:tabs>
        <w:ind w:left="872" w:firstLineChars="0"/>
        <w:rPr>
          <w:rFonts w:hint="eastAsia"/>
        </w:rPr>
      </w:pPr>
      <w:r>
        <w:rPr>
          <w:rFonts w:hint="eastAsia"/>
        </w:rPr>
        <w:t xml:space="preserve">RS232接口，用于连接探伤仪与计算机。 </w:t>
      </w:r>
    </w:p>
    <w:p>
      <w:pPr>
        <w:pStyle w:val="13"/>
        <w:numPr>
          <w:ilvl w:val="0"/>
          <w:numId w:val="3"/>
        </w:numPr>
        <w:tabs>
          <w:tab w:val="left" w:pos="872"/>
          <w:tab w:val="clear" w:pos="840"/>
        </w:tabs>
        <w:ind w:left="872" w:firstLineChars="0"/>
        <w:rPr>
          <w:rFonts w:hint="eastAsia"/>
        </w:rPr>
      </w:pPr>
      <w:r>
        <w:rPr>
          <w:rFonts w:hint="eastAsia"/>
        </w:rPr>
        <w:t>两种供电方式：大容量5200mAh锂电池，无记忆效应、连续工作9.5小时以上</w:t>
      </w:r>
      <w:r>
        <w:rPr>
          <w:rFonts w:hint="eastAsia"/>
          <w:kern w:val="0"/>
        </w:rPr>
        <w:t>，使用寿命长</w:t>
      </w:r>
      <w:r>
        <w:rPr>
          <w:rFonts w:hint="eastAsia"/>
        </w:rPr>
        <w:t>；220V交流电(配电源适配器) 。可一边对电池充电、同时供电给探伤仪工作，从而为时间、任务上的安排提供了极大的便利条件。</w:t>
      </w:r>
    </w:p>
    <w:p>
      <w:pPr>
        <w:pStyle w:val="13"/>
        <w:numPr>
          <w:ilvl w:val="0"/>
          <w:numId w:val="3"/>
        </w:numPr>
        <w:tabs>
          <w:tab w:val="left" w:pos="872"/>
          <w:tab w:val="clear" w:pos="840"/>
        </w:tabs>
        <w:ind w:left="872" w:firstLineChars="0"/>
        <w:rPr>
          <w:rFonts w:hint="eastAsia"/>
          <w:kern w:val="0"/>
        </w:rPr>
      </w:pPr>
      <w:r>
        <w:rPr>
          <w:rFonts w:hint="eastAsia"/>
          <w:kern w:val="0"/>
        </w:rPr>
        <w:t>包括电池在内仅重1.0kg，可自由更换电池，方便在任何地方使用。</w:t>
      </w:r>
    </w:p>
    <w:p>
      <w:pPr>
        <w:pStyle w:val="13"/>
        <w:numPr>
          <w:ilvl w:val="0"/>
          <w:numId w:val="3"/>
        </w:numPr>
        <w:tabs>
          <w:tab w:val="left" w:pos="872"/>
          <w:tab w:val="clear" w:pos="840"/>
        </w:tabs>
        <w:ind w:left="872" w:firstLineChars="0"/>
        <w:rPr>
          <w:rFonts w:hint="eastAsia"/>
        </w:rPr>
      </w:pPr>
      <w:r>
        <w:rPr>
          <w:rFonts w:hint="eastAsia"/>
        </w:rPr>
        <w:t>报警方式：硬件驱动实时报警信号，可选：进波报警、失波报警。</w:t>
      </w:r>
    </w:p>
    <w:p>
      <w:pPr>
        <w:pStyle w:val="13"/>
        <w:numPr>
          <w:ilvl w:val="0"/>
          <w:numId w:val="3"/>
        </w:numPr>
        <w:tabs>
          <w:tab w:val="left" w:pos="872"/>
          <w:tab w:val="clear" w:pos="840"/>
        </w:tabs>
        <w:ind w:left="872" w:firstLineChars="0"/>
        <w:rPr>
          <w:rFonts w:hint="eastAsia"/>
          <w:kern w:val="0"/>
        </w:rPr>
      </w:pPr>
      <w:r>
        <w:rPr>
          <w:rFonts w:hint="eastAsia"/>
        </w:rPr>
        <w:t>报警信号：声光（声：蜂鸣器、光：发光二极管）报警。</w:t>
      </w:r>
    </w:p>
    <w:p>
      <w:pPr>
        <w:pStyle w:val="13"/>
        <w:numPr>
          <w:ilvl w:val="0"/>
          <w:numId w:val="3"/>
        </w:numPr>
        <w:tabs>
          <w:tab w:val="left" w:pos="872"/>
          <w:tab w:val="clear" w:pos="840"/>
        </w:tabs>
        <w:ind w:left="872" w:firstLineChars="0"/>
        <w:rPr>
          <w:rFonts w:hint="eastAsia"/>
          <w:kern w:val="0"/>
        </w:rPr>
      </w:pPr>
      <w:r>
        <w:rPr>
          <w:rFonts w:hint="eastAsia"/>
          <w:kern w:val="0"/>
        </w:rPr>
        <w:t>0.2MHz到</w:t>
      </w:r>
      <w:r>
        <w:rPr>
          <w:kern w:val="0"/>
        </w:rPr>
        <w:t>2</w:t>
      </w:r>
      <w:r>
        <w:rPr>
          <w:rFonts w:hint="eastAsia"/>
          <w:kern w:val="0"/>
        </w:rPr>
        <w:t>0MHz可选频率范围与探头匹配以达到最佳性能。</w:t>
      </w:r>
    </w:p>
    <w:p>
      <w:pPr>
        <w:pStyle w:val="13"/>
        <w:numPr>
          <w:ilvl w:val="0"/>
          <w:numId w:val="3"/>
        </w:numPr>
        <w:ind w:firstLineChars="0"/>
        <w:rPr>
          <w:rFonts w:hint="eastAsia"/>
          <w:kern w:val="0"/>
        </w:rPr>
      </w:pPr>
      <w:r>
        <w:rPr>
          <w:rFonts w:hint="eastAsia"/>
          <w:kern w:val="0"/>
        </w:rPr>
        <w:t>超过1000Hz脉冲重复频率，消除了虚像回波，实现了材料检测时长声波的清除。</w:t>
      </w:r>
    </w:p>
    <w:p>
      <w:pPr>
        <w:pStyle w:val="13"/>
        <w:numPr>
          <w:ilvl w:val="0"/>
          <w:numId w:val="3"/>
        </w:numPr>
        <w:tabs>
          <w:tab w:val="left" w:pos="872"/>
          <w:tab w:val="clear" w:pos="840"/>
        </w:tabs>
        <w:ind w:left="872" w:firstLineChars="0"/>
        <w:rPr>
          <w:rFonts w:hint="eastAsia"/>
          <w:kern w:val="0"/>
        </w:rPr>
      </w:pPr>
      <w:r>
        <w:rPr>
          <w:rFonts w:hint="eastAsia"/>
          <w:kern w:val="0"/>
        </w:rPr>
        <w:t>增益步长功能带有7个可选步距，1个锁定步距。</w:t>
      </w:r>
    </w:p>
    <w:p>
      <w:pPr>
        <w:pStyle w:val="13"/>
        <w:numPr>
          <w:ilvl w:val="0"/>
          <w:numId w:val="3"/>
        </w:numPr>
        <w:tabs>
          <w:tab w:val="left" w:pos="872"/>
          <w:tab w:val="clear" w:pos="840"/>
        </w:tabs>
        <w:ind w:left="872" w:firstLineChars="0"/>
        <w:rPr>
          <w:rFonts w:hint="eastAsia"/>
          <w:kern w:val="0"/>
        </w:rPr>
      </w:pPr>
      <w:r>
        <w:rPr>
          <w:rFonts w:hint="eastAsia"/>
        </w:rPr>
        <w:t>两个独立的闸门，覆盖整个检测范围；可独立测量，也可关联测量。</w:t>
      </w:r>
    </w:p>
    <w:p>
      <w:pPr>
        <w:pStyle w:val="13"/>
        <w:numPr>
          <w:ilvl w:val="0"/>
          <w:numId w:val="3"/>
        </w:numPr>
        <w:tabs>
          <w:tab w:val="left" w:pos="872"/>
          <w:tab w:val="clear" w:pos="840"/>
        </w:tabs>
        <w:ind w:left="872" w:firstLineChars="0"/>
        <w:rPr>
          <w:rFonts w:hint="eastAsia"/>
        </w:rPr>
      </w:pPr>
      <w:r>
        <w:rPr>
          <w:rFonts w:hint="eastAsia"/>
        </w:rPr>
        <w:t>冻结：</w:t>
      </w:r>
      <w:r>
        <w:rPr>
          <w:rFonts w:hint="eastAsia"/>
          <w:kern w:val="0"/>
        </w:rPr>
        <w:t>可完全冻结A扫描。</w:t>
      </w:r>
    </w:p>
    <w:p>
      <w:pPr>
        <w:pStyle w:val="13"/>
        <w:numPr>
          <w:ilvl w:val="0"/>
          <w:numId w:val="3"/>
        </w:numPr>
        <w:tabs>
          <w:tab w:val="left" w:pos="872"/>
          <w:tab w:val="clear" w:pos="840"/>
        </w:tabs>
        <w:ind w:left="872" w:firstLineChars="0"/>
        <w:rPr>
          <w:rFonts w:hint="eastAsia"/>
        </w:rPr>
      </w:pPr>
      <w:r>
        <w:rPr>
          <w:rFonts w:hint="eastAsia"/>
        </w:rPr>
        <w:t>探头校准：自动校准材料声速、探头延时、</w:t>
      </w:r>
      <w:r>
        <w:rPr>
          <w:rFonts w:hint="eastAsia"/>
          <w:kern w:val="0"/>
        </w:rPr>
        <w:t>探头角度，自动校准使校准简单容易。</w:t>
      </w:r>
    </w:p>
    <w:p>
      <w:pPr>
        <w:pStyle w:val="13"/>
        <w:numPr>
          <w:ilvl w:val="0"/>
          <w:numId w:val="3"/>
        </w:numPr>
        <w:tabs>
          <w:tab w:val="left" w:pos="872"/>
          <w:tab w:val="clear" w:pos="840"/>
        </w:tabs>
        <w:ind w:left="872" w:firstLineChars="0"/>
        <w:rPr>
          <w:rFonts w:hint="eastAsia"/>
        </w:rPr>
      </w:pPr>
      <w:r>
        <w:rPr>
          <w:rFonts w:hint="eastAsia"/>
        </w:rPr>
        <w:t>DAC曲线：最多可记录16个点。3条附加的偏置曲线，可对</w:t>
      </w:r>
      <w:r>
        <w:rPr>
          <w:rFonts w:hint="eastAsia"/>
          <w:kern w:val="0"/>
        </w:rPr>
        <w:t>由于材料耦合差异或声束传播距离引起的衰减进行补偿和校正</w:t>
      </w:r>
      <w:r>
        <w:rPr>
          <w:rFonts w:hint="eastAsia"/>
        </w:rPr>
        <w:t xml:space="preserve">；根据增益、探测范围等参数的改变而自动调节DAC曲线位置，也可锁定灵敏度的同时保持DAC曲线位置不变；可建立、删除，并可随参数进行存储、调用。 </w:t>
      </w:r>
    </w:p>
    <w:p>
      <w:pPr>
        <w:pStyle w:val="13"/>
        <w:numPr>
          <w:ilvl w:val="0"/>
          <w:numId w:val="3"/>
        </w:numPr>
        <w:tabs>
          <w:tab w:val="left" w:pos="872"/>
          <w:tab w:val="clear" w:pos="840"/>
        </w:tabs>
        <w:ind w:left="872" w:firstLineChars="0"/>
        <w:rPr>
          <w:rFonts w:hint="eastAsia"/>
          <w:kern w:val="0"/>
        </w:rPr>
      </w:pPr>
      <w:r>
        <w:rPr>
          <w:kern w:val="0"/>
        </w:rPr>
        <w:t>DAC/TCG</w:t>
      </w:r>
      <w:r>
        <w:rPr>
          <w:rFonts w:hint="eastAsia"/>
          <w:kern w:val="0"/>
        </w:rPr>
        <w:t>曲线标定点可灵活标定。</w:t>
      </w:r>
    </w:p>
    <w:p>
      <w:pPr>
        <w:pStyle w:val="13"/>
        <w:numPr>
          <w:ilvl w:val="0"/>
          <w:numId w:val="3"/>
        </w:numPr>
        <w:tabs>
          <w:tab w:val="left" w:pos="872"/>
          <w:tab w:val="clear" w:pos="840"/>
        </w:tabs>
        <w:ind w:left="872" w:firstLineChars="0"/>
        <w:rPr>
          <w:rFonts w:hint="eastAsia"/>
          <w:kern w:val="0"/>
        </w:rPr>
      </w:pPr>
      <w:r>
        <w:rPr>
          <w:rFonts w:hint="eastAsia"/>
          <w:kern w:val="0"/>
        </w:rPr>
        <w:t>DAC标定点可选择由探伤仪自动捕捉，降低了斜探头标定时锁定最高回波的难度。</w:t>
      </w:r>
    </w:p>
    <w:p>
      <w:pPr>
        <w:pStyle w:val="13"/>
        <w:numPr>
          <w:ilvl w:val="0"/>
          <w:numId w:val="3"/>
        </w:numPr>
        <w:tabs>
          <w:tab w:val="left" w:pos="872"/>
          <w:tab w:val="clear" w:pos="840"/>
        </w:tabs>
        <w:ind w:left="872" w:firstLineChars="0"/>
        <w:rPr>
          <w:rFonts w:hint="eastAsia"/>
          <w:kern w:val="0"/>
        </w:rPr>
      </w:pPr>
      <w:r>
        <w:rPr>
          <w:rFonts w:hint="eastAsia"/>
        </w:rPr>
        <w:t>100个快捷参数通道；包含所有的探伤仪设置项；可存储、调用、通讯、浏览； 配合快速地更换探头，免去繁琐的探伤仪调节过程； 可编辑参数通道的名称；英文输入。</w:t>
      </w:r>
    </w:p>
    <w:p>
      <w:pPr>
        <w:pStyle w:val="13"/>
        <w:numPr>
          <w:ilvl w:val="0"/>
          <w:numId w:val="3"/>
        </w:numPr>
        <w:tabs>
          <w:tab w:val="left" w:pos="872"/>
          <w:tab w:val="clear" w:pos="840"/>
        </w:tabs>
        <w:ind w:left="872" w:firstLineChars="0"/>
        <w:rPr>
          <w:rFonts w:hint="eastAsia"/>
          <w:kern w:val="0"/>
        </w:rPr>
      </w:pPr>
      <w:r>
        <w:rPr>
          <w:rFonts w:hint="eastAsia"/>
        </w:rPr>
        <w:t>可存储512套探伤报告；可存储、预览、通讯、打印；可编辑探伤报告的文件名称；英文输入。</w:t>
      </w:r>
    </w:p>
    <w:p>
      <w:pPr>
        <w:pStyle w:val="13"/>
        <w:tabs>
          <w:tab w:val="left" w:pos="872"/>
        </w:tabs>
        <w:ind w:firstLineChars="0"/>
        <w:rPr>
          <w:rFonts w:hint="eastAsia"/>
          <w:kern w:val="0"/>
        </w:rPr>
      </w:pPr>
    </w:p>
    <w:p>
      <w:pPr>
        <w:pStyle w:val="2"/>
        <w:tabs>
          <w:tab w:val="left" w:pos="432"/>
          <w:tab w:val="clear" w:pos="492"/>
        </w:tabs>
        <w:spacing w:before="340" w:after="330"/>
        <w:ind w:left="432"/>
      </w:pPr>
      <w:bookmarkStart w:id="8" w:name="_Toc355530469"/>
      <w:r>
        <w:rPr>
          <w:rFonts w:hint="eastAsia"/>
        </w:rPr>
        <w:t>了解键盘、菜单系统和显示</w:t>
      </w:r>
      <w:bookmarkEnd w:id="8"/>
    </w:p>
    <w:p>
      <w:pPr>
        <w:pStyle w:val="26"/>
        <w:ind w:firstLine="420"/>
      </w:pPr>
      <w:r>
        <w:rPr>
          <w:rFonts w:hint="eastAsia"/>
        </w:rPr>
        <w:t>在本章中你将了解</w:t>
      </w:r>
      <w:r>
        <w:t>探伤仪</w:t>
      </w:r>
      <w:r>
        <w:rPr>
          <w:rFonts w:hint="eastAsia"/>
        </w:rPr>
        <w:t>的菜单和功能。仔细阅读本章的内容将帮助你更好的使用本手册，在阅读完这一章后，你将能够：</w:t>
      </w:r>
    </w:p>
    <w:p>
      <w:pPr>
        <w:pStyle w:val="13"/>
        <w:numPr>
          <w:ilvl w:val="0"/>
          <w:numId w:val="4"/>
        </w:numPr>
        <w:ind w:firstLineChars="0"/>
        <w:rPr>
          <w:rFonts w:hint="eastAsia"/>
        </w:rPr>
      </w:pPr>
      <w:r>
        <w:rPr>
          <w:rFonts w:hint="eastAsia"/>
        </w:rPr>
        <w:t>探伤仪电池充电及电源适配器的使用（2</w:t>
      </w:r>
      <w:r>
        <w:t xml:space="preserve">.1 </w:t>
      </w:r>
      <w:r>
        <w:rPr>
          <w:rFonts w:hint="eastAsia"/>
        </w:rPr>
        <w:t>节）。</w:t>
      </w:r>
    </w:p>
    <w:p>
      <w:pPr>
        <w:pStyle w:val="13"/>
        <w:numPr>
          <w:ilvl w:val="0"/>
          <w:numId w:val="4"/>
        </w:numPr>
        <w:ind w:firstLineChars="0"/>
        <w:rPr>
          <w:rFonts w:hint="eastAsia"/>
        </w:rPr>
      </w:pPr>
      <w:r>
        <w:rPr>
          <w:rFonts w:hint="eastAsia"/>
        </w:rPr>
        <w:t>开启探伤仪（2</w:t>
      </w:r>
      <w:r>
        <w:t xml:space="preserve">.2 </w:t>
      </w:r>
      <w:r>
        <w:rPr>
          <w:rFonts w:hint="eastAsia"/>
        </w:rPr>
        <w:t>节）。</w:t>
      </w:r>
    </w:p>
    <w:p>
      <w:pPr>
        <w:pStyle w:val="13"/>
        <w:numPr>
          <w:ilvl w:val="0"/>
          <w:numId w:val="4"/>
        </w:numPr>
        <w:ind w:firstLineChars="0"/>
        <w:rPr>
          <w:rFonts w:hint="eastAsia"/>
        </w:rPr>
      </w:pPr>
      <w:r>
        <w:rPr>
          <w:rFonts w:hint="eastAsia"/>
        </w:rPr>
        <w:t>了解键盘上每一个键的功能（2</w:t>
      </w:r>
      <w:r>
        <w:t xml:space="preserve">.3 </w:t>
      </w:r>
      <w:r>
        <w:rPr>
          <w:rFonts w:hint="eastAsia"/>
        </w:rPr>
        <w:t>节）。</w:t>
      </w:r>
    </w:p>
    <w:p>
      <w:pPr>
        <w:pStyle w:val="13"/>
        <w:numPr>
          <w:ilvl w:val="0"/>
          <w:numId w:val="4"/>
        </w:numPr>
        <w:ind w:firstLineChars="0"/>
        <w:rPr>
          <w:rFonts w:hint="eastAsia"/>
        </w:rPr>
      </w:pPr>
      <w:r>
        <w:rPr>
          <w:rFonts w:hint="eastAsia"/>
        </w:rPr>
        <w:t>使用内置菜单系统进入</w:t>
      </w:r>
      <w:r>
        <w:t>探伤仪</w:t>
      </w:r>
      <w:r>
        <w:rPr>
          <w:rFonts w:hint="eastAsia"/>
        </w:rPr>
        <w:t>的所有功能（2</w:t>
      </w:r>
      <w:r>
        <w:t xml:space="preserve">.4 </w:t>
      </w:r>
      <w:r>
        <w:rPr>
          <w:rFonts w:hint="eastAsia"/>
        </w:rPr>
        <w:t>节）。</w:t>
      </w:r>
    </w:p>
    <w:p>
      <w:pPr>
        <w:pStyle w:val="13"/>
        <w:numPr>
          <w:ilvl w:val="0"/>
          <w:numId w:val="4"/>
        </w:numPr>
        <w:ind w:firstLineChars="0"/>
        <w:rPr>
          <w:rFonts w:hint="eastAsia"/>
        </w:rPr>
      </w:pPr>
      <w:r>
        <w:rPr>
          <w:rFonts w:hint="eastAsia"/>
        </w:rPr>
        <w:t>解释显示中最常出现的符号（2</w:t>
      </w:r>
      <w:r>
        <w:t xml:space="preserve">.5 </w:t>
      </w:r>
      <w:r>
        <w:rPr>
          <w:rFonts w:hint="eastAsia"/>
        </w:rPr>
        <w:t>节）。</w:t>
      </w:r>
    </w:p>
    <w:p>
      <w:pPr>
        <w:pStyle w:val="13"/>
        <w:numPr>
          <w:ilvl w:val="0"/>
          <w:numId w:val="4"/>
        </w:numPr>
        <w:ind w:firstLineChars="0"/>
        <w:rPr>
          <w:rFonts w:hint="eastAsia"/>
        </w:rPr>
      </w:pPr>
      <w:r>
        <w:rPr>
          <w:rFonts w:hint="eastAsia"/>
        </w:rPr>
        <w:t>找出本手册中所包含内容的章节（2</w:t>
      </w:r>
      <w:r>
        <w:t>.</w:t>
      </w:r>
      <w:r>
        <w:rPr>
          <w:rFonts w:hint="eastAsia"/>
        </w:rPr>
        <w:t>6</w:t>
      </w:r>
      <w:r>
        <w:t xml:space="preserve"> </w:t>
      </w:r>
      <w:r>
        <w:rPr>
          <w:rFonts w:hint="eastAsia"/>
        </w:rPr>
        <w:t>节）。</w:t>
      </w:r>
    </w:p>
    <w:p>
      <w:pPr>
        <w:pStyle w:val="13"/>
        <w:numPr>
          <w:ilvl w:val="0"/>
          <w:numId w:val="4"/>
        </w:numPr>
        <w:ind w:firstLineChars="0"/>
      </w:pPr>
      <w:r>
        <w:rPr>
          <w:rFonts w:hint="eastAsia"/>
        </w:rPr>
        <w:t>确定哪一种可选功能被安装在你的探伤仪中（2</w:t>
      </w:r>
      <w:r>
        <w:t>.</w:t>
      </w:r>
      <w:r>
        <w:rPr>
          <w:rFonts w:hint="eastAsia"/>
        </w:rPr>
        <w:t>7</w:t>
      </w:r>
      <w:r>
        <w:t xml:space="preserve"> </w:t>
      </w:r>
      <w:r>
        <w:rPr>
          <w:rFonts w:hint="eastAsia"/>
        </w:rPr>
        <w:t>节）。</w:t>
      </w:r>
    </w:p>
    <w:p>
      <w:pPr>
        <w:pStyle w:val="3"/>
        <w:tabs>
          <w:tab w:val="left" w:pos="576"/>
          <w:tab w:val="clear" w:pos="636"/>
        </w:tabs>
        <w:spacing w:before="260" w:after="260"/>
        <w:ind w:left="576"/>
      </w:pPr>
      <w:bookmarkStart w:id="9" w:name="_Toc355530470"/>
      <w:bookmarkStart w:id="10" w:name="_Toc194300463"/>
      <w:r>
        <w:rPr>
          <w:rFonts w:hint="eastAsia"/>
        </w:rPr>
        <w:t>电池充电及电源适配器的使用</w:t>
      </w:r>
      <w:bookmarkEnd w:id="9"/>
      <w:bookmarkEnd w:id="10"/>
    </w:p>
    <w:p>
      <w:pPr>
        <w:pStyle w:val="26"/>
        <w:ind w:firstLine="0" w:firstLineChars="0"/>
        <w:rPr>
          <w:rFonts w:hint="eastAsia"/>
        </w:rPr>
      </w:pPr>
      <w:r>
        <w:t>探伤仪</w:t>
      </w:r>
      <w:r>
        <w:rPr>
          <w:rFonts w:hint="eastAsia"/>
        </w:rPr>
        <w:t>使用安装在机壳内部的锂电池进行供电或通过可选的交流电源适配器工作（见图2</w:t>
      </w:r>
      <w:r>
        <w:t>-1</w:t>
      </w:r>
      <w:r>
        <w:rPr>
          <w:rFonts w:hint="eastAsia"/>
        </w:rPr>
        <w:t>）。</w:t>
      </w:r>
    </w:p>
    <w:tbl>
      <w:tblPr>
        <w:tblStyle w:val="20"/>
        <w:tblW w:w="0" w:type="auto"/>
        <w:jc w:val="right"/>
        <w:tblLayout w:type="autofit"/>
        <w:tblCellMar>
          <w:top w:w="0" w:type="dxa"/>
          <w:left w:w="108" w:type="dxa"/>
          <w:bottom w:w="0" w:type="dxa"/>
          <w:right w:w="108" w:type="dxa"/>
        </w:tblCellMar>
      </w:tblPr>
      <w:tblGrid>
        <w:gridCol w:w="6519"/>
        <w:gridCol w:w="3519"/>
      </w:tblGrid>
      <w:tr>
        <w:tblPrEx>
          <w:tblCellMar>
            <w:top w:w="0" w:type="dxa"/>
            <w:left w:w="108" w:type="dxa"/>
            <w:bottom w:w="0" w:type="dxa"/>
            <w:right w:w="108" w:type="dxa"/>
          </w:tblCellMar>
        </w:tblPrEx>
        <w:trPr>
          <w:jc w:val="right"/>
        </w:trPr>
        <w:tc>
          <w:tcPr>
            <w:tcW w:w="6489" w:type="dxa"/>
          </w:tcPr>
          <w:p>
            <w:pPr>
              <w:pStyle w:val="26"/>
              <w:ind w:firstLine="0" w:firstLineChars="0"/>
              <w:rPr>
                <w:rFonts w:hint="eastAsia"/>
              </w:rPr>
            </w:pPr>
            <w:r>
              <w:rPr>
                <w:rFonts w:ascii="TimesNewRomanPSMT" w:hAnsi="TimesNewRomanPSMT" w:cs="TimesNewRomanPSMT"/>
                <w:color w:val="000000"/>
                <w:kern w:val="0"/>
                <w:sz w:val="18"/>
                <w:szCs w:val="18"/>
              </w:rPr>
              <w:drawing>
                <wp:inline distT="0" distB="0" distL="0" distR="0">
                  <wp:extent cx="4002405" cy="3192780"/>
                  <wp:effectExtent l="0" t="0" r="0" b="0"/>
                  <wp:docPr id="1" name="图片 1" descr="bsn900-2"/>
                  <wp:cNvGraphicFramePr/>
                  <a:graphic xmlns:a="http://schemas.openxmlformats.org/drawingml/2006/main">
                    <a:graphicData uri="http://schemas.openxmlformats.org/drawingml/2006/picture">
                      <pic:pic xmlns:pic="http://schemas.openxmlformats.org/drawingml/2006/picture">
                        <pic:nvPicPr>
                          <pic:cNvPr id="1" name="图片 1" descr="bsn900-2"/>
                          <pic:cNvPicPr/>
                        </pic:nvPicPr>
                        <pic:blipFill>
                          <a:blip r:embed="rId9">
                            <a:extLst>
                              <a:ext uri="{28A0092B-C50C-407E-A947-70E740481C1C}">
                                <a14:useLocalDpi xmlns:a14="http://schemas.microsoft.com/office/drawing/2010/main" val="0"/>
                              </a:ext>
                            </a:extLst>
                          </a:blip>
                          <a:srcRect/>
                          <a:stretch>
                            <a:fillRect/>
                          </a:stretch>
                        </pic:blipFill>
                        <pic:spPr>
                          <a:xfrm>
                            <a:off x="0" y="0"/>
                            <a:ext cx="4002405" cy="3192780"/>
                          </a:xfrm>
                          <a:prstGeom prst="rect">
                            <a:avLst/>
                          </a:prstGeom>
                          <a:noFill/>
                          <a:ln>
                            <a:noFill/>
                          </a:ln>
                        </pic:spPr>
                      </pic:pic>
                    </a:graphicData>
                  </a:graphic>
                </wp:inline>
              </w:drawing>
            </w:r>
          </w:p>
        </w:tc>
        <w:tc>
          <w:tcPr>
            <w:tcW w:w="3519" w:type="dxa"/>
            <w:vMerge w:val="restart"/>
          </w:tcPr>
          <w:p>
            <w:pPr>
              <w:pStyle w:val="13"/>
              <w:ind w:firstLine="0" w:firstLineChars="0"/>
              <w:rPr>
                <w:rFonts w:hint="eastAsia"/>
                <w:kern w:val="0"/>
              </w:rPr>
            </w:pPr>
            <w:r>
              <w:rPr>
                <w:rFonts w:hint="eastAsia"/>
                <w:kern w:val="0"/>
              </w:rPr>
              <w:t>1— 通讯端口</w:t>
            </w:r>
          </w:p>
          <w:p>
            <w:pPr>
              <w:pStyle w:val="13"/>
              <w:ind w:firstLine="0" w:firstLineChars="0"/>
              <w:rPr>
                <w:rFonts w:hint="eastAsia"/>
                <w:kern w:val="0"/>
              </w:rPr>
            </w:pPr>
            <w:r>
              <w:rPr>
                <w:rFonts w:hint="eastAsia"/>
                <w:kern w:val="0"/>
              </w:rPr>
              <w:t>2—探头电缆端口</w:t>
            </w:r>
          </w:p>
          <w:p>
            <w:pPr>
              <w:pStyle w:val="13"/>
              <w:ind w:firstLine="0" w:firstLineChars="0"/>
              <w:rPr>
                <w:kern w:val="0"/>
              </w:rPr>
            </w:pPr>
            <w:r>
              <w:rPr>
                <w:rFonts w:hint="eastAsia"/>
                <w:kern w:val="0"/>
              </w:rPr>
              <w:t>3—交流适配器端口</w:t>
            </w:r>
          </w:p>
          <w:p>
            <w:pPr>
              <w:pStyle w:val="13"/>
              <w:ind w:firstLine="0" w:firstLineChars="0"/>
              <w:rPr>
                <w:kern w:val="0"/>
              </w:rPr>
            </w:pPr>
            <w:r>
              <w:rPr>
                <w:rFonts w:hint="eastAsia"/>
                <w:kern w:val="0"/>
              </w:rPr>
              <w:t>4—显示屏</w:t>
            </w:r>
          </w:p>
          <w:p>
            <w:pPr>
              <w:pStyle w:val="13"/>
              <w:ind w:firstLine="0" w:firstLineChars="0"/>
              <w:rPr>
                <w:rFonts w:hint="eastAsia"/>
                <w:kern w:val="0"/>
              </w:rPr>
            </w:pPr>
            <w:r>
              <w:rPr>
                <w:rFonts w:hint="eastAsia"/>
                <w:kern w:val="0"/>
              </w:rPr>
              <w:t>5-1—功能键</w:t>
            </w:r>
          </w:p>
          <w:p>
            <w:pPr>
              <w:pStyle w:val="13"/>
              <w:ind w:firstLine="0" w:firstLineChars="0"/>
              <w:rPr>
                <w:rFonts w:hint="eastAsia"/>
                <w:kern w:val="0"/>
              </w:rPr>
            </w:pPr>
            <w:r>
              <w:rPr>
                <w:rFonts w:hint="eastAsia"/>
                <w:kern w:val="0"/>
              </w:rPr>
              <w:t>5-2—菜单键</w:t>
            </w:r>
          </w:p>
          <w:p>
            <w:pPr>
              <w:pStyle w:val="13"/>
              <w:ind w:firstLine="0" w:firstLineChars="0"/>
              <w:rPr>
                <w:kern w:val="0"/>
              </w:rPr>
            </w:pPr>
            <w:r>
              <w:rPr>
                <w:rFonts w:hint="eastAsia"/>
                <w:kern w:val="0"/>
              </w:rPr>
              <w:t>6—状态指示灯</w:t>
            </w:r>
          </w:p>
          <w:p>
            <w:pPr>
              <w:pStyle w:val="13"/>
              <w:ind w:firstLine="0" w:firstLineChars="0"/>
              <w:rPr>
                <w:kern w:val="0"/>
              </w:rPr>
            </w:pPr>
            <w:r>
              <w:rPr>
                <w:rFonts w:hint="eastAsia"/>
                <w:kern w:val="0"/>
              </w:rPr>
              <w:t>7— 腕带</w:t>
            </w:r>
          </w:p>
          <w:p>
            <w:pPr>
              <w:pStyle w:val="13"/>
              <w:ind w:firstLine="0" w:firstLineChars="0"/>
              <w:rPr>
                <w:kern w:val="0"/>
              </w:rPr>
            </w:pPr>
            <w:r>
              <w:rPr>
                <w:rFonts w:hint="eastAsia"/>
                <w:kern w:val="0"/>
              </w:rPr>
              <w:t>8— 参数调节旋钮</w:t>
            </w:r>
          </w:p>
          <w:p>
            <w:pPr>
              <w:pStyle w:val="13"/>
              <w:ind w:firstLine="0" w:firstLineChars="0"/>
              <w:rPr>
                <w:rFonts w:hint="eastAsia"/>
                <w:kern w:val="0"/>
              </w:rPr>
            </w:pPr>
            <w:r>
              <w:rPr>
                <w:rFonts w:hint="eastAsia"/>
                <w:kern w:val="0"/>
              </w:rPr>
              <w:t>9— 功能或数值栏</w:t>
            </w:r>
          </w:p>
          <w:p>
            <w:pPr>
              <w:pStyle w:val="13"/>
              <w:rPr>
                <w:kern w:val="0"/>
              </w:rPr>
            </w:pPr>
            <w:r>
              <w:rPr>
                <w:rFonts w:hint="eastAsia"/>
                <w:kern w:val="0"/>
              </w:rPr>
              <w:t>列出所选菜单的功能及数值</w:t>
            </w:r>
          </w:p>
          <w:p>
            <w:pPr>
              <w:pStyle w:val="13"/>
              <w:ind w:firstLine="0" w:firstLineChars="0"/>
              <w:rPr>
                <w:kern w:val="0"/>
              </w:rPr>
            </w:pPr>
            <w:r>
              <w:rPr>
                <w:rFonts w:hint="eastAsia"/>
                <w:kern w:val="0"/>
              </w:rPr>
              <w:t>10—显示当前选定的参数通道名称</w:t>
            </w:r>
          </w:p>
          <w:p>
            <w:pPr>
              <w:pStyle w:val="13"/>
              <w:ind w:firstLine="0" w:firstLineChars="0"/>
              <w:rPr>
                <w:kern w:val="0"/>
              </w:rPr>
            </w:pPr>
            <w:r>
              <w:rPr>
                <w:rFonts w:hint="eastAsia"/>
                <w:kern w:val="0"/>
              </w:rPr>
              <w:t>11—显示抑制量</w:t>
            </w:r>
          </w:p>
          <w:p>
            <w:pPr>
              <w:pStyle w:val="13"/>
              <w:ind w:firstLine="0" w:firstLineChars="0"/>
              <w:rPr>
                <w:kern w:val="0"/>
              </w:rPr>
            </w:pPr>
            <w:r>
              <w:rPr>
                <w:kern w:val="0"/>
              </w:rPr>
              <w:t>1</w:t>
            </w:r>
            <w:r>
              <w:rPr>
                <w:rFonts w:hint="eastAsia"/>
                <w:kern w:val="0"/>
              </w:rPr>
              <w:t>2—测量结果输出框</w:t>
            </w:r>
          </w:p>
          <w:p>
            <w:pPr>
              <w:pStyle w:val="13"/>
              <w:ind w:firstLine="0" w:firstLineChars="0"/>
              <w:rPr>
                <w:kern w:val="0"/>
              </w:rPr>
            </w:pPr>
            <w:r>
              <w:rPr>
                <w:kern w:val="0"/>
              </w:rPr>
              <w:t>1</w:t>
            </w:r>
            <w:r>
              <w:rPr>
                <w:rFonts w:hint="eastAsia"/>
                <w:kern w:val="0"/>
              </w:rPr>
              <w:t>3—测量结果放大显示区</w:t>
            </w:r>
          </w:p>
          <w:p>
            <w:pPr>
              <w:pStyle w:val="13"/>
              <w:ind w:firstLine="0" w:firstLineChars="0"/>
              <w:rPr>
                <w:kern w:val="0"/>
              </w:rPr>
            </w:pPr>
            <w:r>
              <w:rPr>
                <w:rFonts w:hint="eastAsia"/>
                <w:kern w:val="0"/>
              </w:rPr>
              <w:t>14—指示符号栏</w:t>
            </w:r>
          </w:p>
          <w:p>
            <w:pPr>
              <w:pStyle w:val="13"/>
              <w:ind w:firstLine="0" w:firstLineChars="0"/>
              <w:rPr>
                <w:kern w:val="0"/>
              </w:rPr>
            </w:pPr>
            <w:r>
              <w:rPr>
                <w:rFonts w:hint="eastAsia"/>
                <w:kern w:val="0"/>
              </w:rPr>
              <w:t>15—电池电量显示</w:t>
            </w:r>
          </w:p>
          <w:p>
            <w:pPr>
              <w:pStyle w:val="13"/>
              <w:ind w:firstLine="0" w:firstLineChars="0"/>
              <w:rPr>
                <w:kern w:val="0"/>
              </w:rPr>
            </w:pPr>
            <w:r>
              <w:rPr>
                <w:kern w:val="0"/>
              </w:rPr>
              <w:t>1</w:t>
            </w:r>
            <w:r>
              <w:rPr>
                <w:rFonts w:hint="eastAsia"/>
                <w:kern w:val="0"/>
              </w:rPr>
              <w:t>6—增益及步长显示区</w:t>
            </w:r>
          </w:p>
          <w:p>
            <w:pPr>
              <w:pStyle w:val="13"/>
              <w:ind w:firstLine="0" w:firstLineChars="0"/>
              <w:rPr>
                <w:kern w:val="0"/>
              </w:rPr>
            </w:pPr>
            <w:r>
              <w:rPr>
                <w:rFonts w:hint="eastAsia"/>
                <w:kern w:val="0"/>
              </w:rPr>
              <w:t>1</w:t>
            </w:r>
            <w:r>
              <w:rPr>
                <w:kern w:val="0"/>
              </w:rPr>
              <w:t>7</w:t>
            </w:r>
            <w:r>
              <w:rPr>
                <w:rFonts w:hint="eastAsia"/>
                <w:kern w:val="0"/>
              </w:rPr>
              <w:t>—A扫描回波显示区</w:t>
            </w:r>
          </w:p>
          <w:p>
            <w:pPr>
              <w:pStyle w:val="13"/>
              <w:ind w:firstLine="0" w:firstLineChars="0"/>
              <w:rPr>
                <w:kern w:val="0"/>
              </w:rPr>
            </w:pPr>
            <w:r>
              <w:rPr>
                <w:kern w:val="0"/>
              </w:rPr>
              <w:t>1</w:t>
            </w:r>
            <w:r>
              <w:rPr>
                <w:rFonts w:hint="eastAsia"/>
                <w:kern w:val="0"/>
              </w:rPr>
              <w:t>8—A扫描回波曲线</w:t>
            </w:r>
          </w:p>
          <w:p>
            <w:pPr>
              <w:pStyle w:val="13"/>
              <w:ind w:firstLine="0" w:firstLineChars="0"/>
              <w:rPr>
                <w:kern w:val="0"/>
              </w:rPr>
            </w:pPr>
            <w:r>
              <w:rPr>
                <w:rFonts w:hint="eastAsia"/>
                <w:kern w:val="0"/>
              </w:rPr>
              <w:t>1</w:t>
            </w:r>
            <w:r>
              <w:rPr>
                <w:kern w:val="0"/>
              </w:rPr>
              <w:t>9</w:t>
            </w:r>
            <w:r>
              <w:rPr>
                <w:rFonts w:hint="eastAsia"/>
                <w:kern w:val="0"/>
              </w:rPr>
              <w:t>—A闸门</w:t>
            </w:r>
          </w:p>
          <w:p>
            <w:pPr>
              <w:pStyle w:val="13"/>
              <w:ind w:firstLine="0" w:firstLineChars="0"/>
              <w:rPr>
                <w:kern w:val="0"/>
              </w:rPr>
            </w:pPr>
            <w:r>
              <w:rPr>
                <w:rFonts w:hint="eastAsia"/>
                <w:kern w:val="0"/>
              </w:rPr>
              <w:t>20—B闸门</w:t>
            </w:r>
          </w:p>
          <w:p>
            <w:pPr>
              <w:pStyle w:val="13"/>
              <w:ind w:firstLine="0" w:firstLineChars="0"/>
              <w:rPr>
                <w:rFonts w:hint="eastAsia"/>
              </w:rPr>
            </w:pPr>
            <w:r>
              <w:rPr>
                <w:rFonts w:hint="eastAsia"/>
                <w:kern w:val="0"/>
              </w:rPr>
              <w:t>21—坐标栏</w:t>
            </w:r>
            <w:r>
              <w:rPr>
                <w:rFonts w:hint="eastAsia"/>
              </w:rPr>
              <w:t>图</w:t>
            </w:r>
          </w:p>
        </w:tc>
      </w:tr>
      <w:tr>
        <w:tblPrEx>
          <w:tblCellMar>
            <w:top w:w="0" w:type="dxa"/>
            <w:left w:w="108" w:type="dxa"/>
            <w:bottom w:w="0" w:type="dxa"/>
            <w:right w:w="108" w:type="dxa"/>
          </w:tblCellMar>
        </w:tblPrEx>
        <w:trPr>
          <w:jc w:val="right"/>
        </w:trPr>
        <w:tc>
          <w:tcPr>
            <w:tcW w:w="6489" w:type="dxa"/>
          </w:tcPr>
          <w:p>
            <w:pPr>
              <w:pStyle w:val="26"/>
              <w:ind w:firstLine="0" w:firstLineChars="0"/>
              <w:rPr>
                <w:rFonts w:hint="eastAsia" w:ascii="TimesNewRomanPSMT" w:hAnsi="TimesNewRomanPSMT" w:cs="TimesNewRomanPSMT"/>
                <w:color w:val="000000"/>
                <w:kern w:val="0"/>
                <w:sz w:val="18"/>
                <w:szCs w:val="18"/>
              </w:rPr>
            </w:pPr>
          </w:p>
          <w:p>
            <w:pPr>
              <w:pStyle w:val="26"/>
              <w:ind w:firstLine="0" w:firstLineChars="0"/>
              <w:rPr>
                <w:rFonts w:hint="eastAsia" w:ascii="TimesNewRomanPSMT" w:hAnsi="TimesNewRomanPSMT" w:cs="TimesNewRomanPSMT"/>
                <w:color w:val="000000"/>
                <w:kern w:val="0"/>
                <w:sz w:val="18"/>
                <w:szCs w:val="18"/>
              </w:rPr>
            </w:pPr>
          </w:p>
          <w:p>
            <w:pPr>
              <w:pStyle w:val="26"/>
              <w:ind w:firstLine="0" w:firstLineChars="0"/>
              <w:rPr>
                <w:rFonts w:hint="eastAsia"/>
              </w:rPr>
            </w:pPr>
            <w:r>
              <w:rPr>
                <w:rFonts w:ascii="TimesNewRomanPSMT" w:hAnsi="TimesNewRomanPSMT" w:cs="TimesNewRomanPSMT"/>
                <w:color w:val="000000"/>
                <w:kern w:val="0"/>
                <w:sz w:val="18"/>
                <w:szCs w:val="18"/>
              </w:rPr>
              <w:drawing>
                <wp:inline distT="0" distB="0" distL="0" distR="0">
                  <wp:extent cx="2922905" cy="22936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a:extLst>
                              <a:ext uri="{28A0092B-C50C-407E-A947-70E740481C1C}">
                                <a14:useLocalDpi xmlns:a14="http://schemas.microsoft.com/office/drawing/2010/main" val="0"/>
                              </a:ext>
                            </a:extLst>
                          </a:blip>
                          <a:srcRect/>
                          <a:stretch>
                            <a:fillRect/>
                          </a:stretch>
                        </pic:blipFill>
                        <pic:spPr>
                          <a:xfrm>
                            <a:off x="0" y="0"/>
                            <a:ext cx="2922905" cy="2293620"/>
                          </a:xfrm>
                          <a:prstGeom prst="rect">
                            <a:avLst/>
                          </a:prstGeom>
                          <a:noFill/>
                          <a:ln>
                            <a:noFill/>
                          </a:ln>
                        </pic:spPr>
                      </pic:pic>
                    </a:graphicData>
                  </a:graphic>
                </wp:inline>
              </w:drawing>
            </w:r>
          </w:p>
        </w:tc>
        <w:tc>
          <w:tcPr>
            <w:tcW w:w="3519" w:type="dxa"/>
            <w:vMerge w:val="continue"/>
          </w:tcPr>
          <w:p>
            <w:pPr>
              <w:pStyle w:val="26"/>
              <w:ind w:firstLine="0" w:firstLineChars="0"/>
              <w:rPr>
                <w:rFonts w:hint="eastAsia"/>
              </w:rPr>
            </w:pPr>
          </w:p>
        </w:tc>
      </w:tr>
    </w:tbl>
    <w:p>
      <w:pPr>
        <w:pStyle w:val="13"/>
        <w:ind w:firstLine="0" w:firstLineChars="0"/>
        <w:jc w:val="center"/>
        <w:rPr>
          <w:rFonts w:hint="eastAsia" w:cs="宋体"/>
        </w:rPr>
      </w:pPr>
    </w:p>
    <w:p>
      <w:pPr>
        <w:pStyle w:val="13"/>
        <w:ind w:firstLine="0" w:firstLineChars="0"/>
        <w:jc w:val="center"/>
        <w:rPr>
          <w:rFonts w:hint="eastAsia"/>
        </w:rPr>
      </w:pPr>
      <w:r>
        <w:rPr>
          <w:rFonts w:hint="eastAsia"/>
        </w:rPr>
        <w:t>（图2</w:t>
      </w:r>
      <w:r>
        <w:t>-</w:t>
      </w:r>
      <w:r>
        <w:rPr>
          <w:rFonts w:hint="eastAsia"/>
        </w:rPr>
        <w:t>1：外观及显示界面说明）</w:t>
      </w:r>
    </w:p>
    <w:p>
      <w:pPr>
        <w:pStyle w:val="13"/>
        <w:ind w:firstLine="0" w:firstLineChars="0"/>
        <w:jc w:val="center"/>
        <w:rPr>
          <w:rFonts w:hint="eastAsia"/>
        </w:rPr>
      </w:pPr>
    </w:p>
    <w:p>
      <w:pPr>
        <w:pStyle w:val="13"/>
        <w:ind w:firstLine="0" w:firstLineChars="0"/>
        <w:rPr>
          <w:rFonts w:hint="eastAsia"/>
        </w:rPr>
      </w:pPr>
    </w:p>
    <w:p>
      <w:pPr>
        <w:pStyle w:val="26"/>
        <w:ind w:firstLine="420"/>
        <w:rPr>
          <w:rFonts w:ascii="宋体" w:hAnsi="Arial"/>
          <w:color w:val="000000"/>
          <w:kern w:val="0"/>
          <w:szCs w:val="21"/>
        </w:rPr>
      </w:pPr>
      <w:r>
        <w:rPr>
          <w:rFonts w:hint="eastAsia"/>
        </w:rPr>
        <w:t>电池电量的多少通过图标显示（见图2</w:t>
      </w:r>
      <w:r>
        <w:t>-</w:t>
      </w:r>
      <w:r>
        <w:rPr>
          <w:rFonts w:hint="eastAsia"/>
        </w:rPr>
        <w:t>1）。电池充满后，图标将显示电量充足；随着电量的消耗，图</w:t>
      </w:r>
      <w:r>
        <w:rPr>
          <w:rFonts w:hint="eastAsia" w:ascii="宋体" w:hAnsi="Arial"/>
          <w:color w:val="000000"/>
          <w:kern w:val="0"/>
          <w:szCs w:val="21"/>
        </w:rPr>
        <w:t>标逐渐显示出电量不足。</w:t>
      </w:r>
    </w:p>
    <w:p>
      <w:pPr>
        <w:pStyle w:val="26"/>
        <w:ind w:firstLine="420"/>
        <w:rPr>
          <w:rFonts w:hint="eastAsia"/>
        </w:rPr>
      </w:pPr>
      <w:r>
        <w:rPr>
          <w:rFonts w:hint="eastAsia"/>
        </w:rPr>
        <w:t>注意：当图标显示电池电量显示空时，应尽快对电池进行充电。若因电池电量太弱导致探伤仪不能正常工作，</w:t>
      </w:r>
      <w:r>
        <w:t>探伤仪</w:t>
      </w:r>
      <w:r>
        <w:rPr>
          <w:rFonts w:hint="eastAsia"/>
        </w:rPr>
        <w:t>将自动关闭并保存当前设置。当</w:t>
      </w:r>
      <w:r>
        <w:t>探伤仪</w:t>
      </w:r>
      <w:r>
        <w:rPr>
          <w:rFonts w:hint="eastAsia"/>
        </w:rPr>
        <w:t>重新启动时，所有设置将被恢复。</w:t>
      </w:r>
    </w:p>
    <w:p>
      <w:pPr>
        <w:pStyle w:val="26"/>
        <w:ind w:firstLine="420"/>
        <w:rPr>
          <w:rFonts w:hint="eastAsia"/>
        </w:rPr>
      </w:pPr>
      <w:bookmarkStart w:id="11" w:name="_Toc194300464"/>
      <w:r>
        <w:rPr>
          <w:rFonts w:hint="eastAsia"/>
        </w:rPr>
        <w:t>充电时，将随机配备的适配器插头插入探伤仪上适配器接口（如图2</w:t>
      </w:r>
      <w:r>
        <w:t xml:space="preserve">-1 </w:t>
      </w:r>
      <w:r>
        <w:rPr>
          <w:rFonts w:hint="eastAsia"/>
        </w:rPr>
        <w:t>所示），此时探伤仪显示器右上方的充电指示灯（绿灯）亮。充电时间大约持续6～7个小时，当电池充满后，充电指示灯（绿灯）熄灭，此时拔下适配器的插头即可。</w:t>
      </w:r>
    </w:p>
    <w:p>
      <w:pPr>
        <w:pStyle w:val="3"/>
        <w:tabs>
          <w:tab w:val="left" w:pos="576"/>
          <w:tab w:val="clear" w:pos="636"/>
        </w:tabs>
        <w:spacing w:before="260" w:after="260"/>
        <w:ind w:left="576"/>
      </w:pPr>
      <w:bookmarkStart w:id="12" w:name="_Toc355530471"/>
      <w:r>
        <w:rPr>
          <w:rFonts w:hint="eastAsia"/>
        </w:rPr>
        <w:t>探伤仪的电源开关</w:t>
      </w:r>
      <w:bookmarkEnd w:id="11"/>
      <w:bookmarkEnd w:id="12"/>
    </w:p>
    <w:p>
      <w:pPr>
        <w:pStyle w:val="13"/>
        <w:rPr>
          <w:rFonts w:hint="eastAsia"/>
          <w:kern w:val="0"/>
        </w:rPr>
      </w:pPr>
      <w:r>
        <w:rPr>
          <w:rFonts w:hint="eastAsia"/>
          <w:kern w:val="0"/>
        </w:rPr>
        <w:t>按下【开关键】两秒钟即可启动或关闭探伤仪。在探伤仪启动时，可通过组合键实现探伤仪的出厂设置及数据存储区的初始化，操作者可根据实际需要使用此功能，具体操作方法如下：</w:t>
      </w:r>
    </w:p>
    <w:p>
      <w:pPr>
        <w:pStyle w:val="13"/>
        <w:rPr>
          <w:rFonts w:hint="eastAsia"/>
          <w:kern w:val="0"/>
        </w:rPr>
      </w:pPr>
      <w:r>
        <w:rPr>
          <w:rFonts w:hint="eastAsia"/>
          <w:kern w:val="0"/>
        </w:rPr>
        <w:t>仪器设置</w:t>
      </w:r>
    </w:p>
    <w:p>
      <w:pPr>
        <w:pStyle w:val="13"/>
        <w:rPr>
          <w:rFonts w:hint="eastAsia"/>
          <w:kern w:val="0"/>
        </w:rPr>
      </w:pPr>
      <w:r>
        <w:rPr>
          <w:rFonts w:hint="eastAsia"/>
          <w:kern w:val="0"/>
        </w:rPr>
        <w:t>启动探伤仪前，先按住【通道键】，然后按下【开关键】等待探伤仪发出蜂鸣声后松开【通道键】和【开关键】，探伤仪启动后进入仪器设置状态。</w:t>
      </w:r>
    </w:p>
    <w:p>
      <w:pPr>
        <w:pStyle w:val="13"/>
        <w:rPr>
          <w:rFonts w:hint="eastAsia"/>
          <w:kern w:val="0"/>
        </w:rPr>
      </w:pPr>
      <w:r>
        <w:rPr>
          <w:rFonts w:hint="eastAsia"/>
          <w:kern w:val="0"/>
        </w:rPr>
        <w:t>在仪器设置状态下可对仪器进行出厂设置、存储区格式化、软件信息查询等工作。</w:t>
      </w:r>
    </w:p>
    <w:p>
      <w:pPr>
        <w:pStyle w:val="3"/>
        <w:tabs>
          <w:tab w:val="left" w:pos="576"/>
          <w:tab w:val="clear" w:pos="636"/>
        </w:tabs>
        <w:spacing w:before="260" w:after="260"/>
        <w:ind w:left="576"/>
      </w:pPr>
      <w:bookmarkStart w:id="13" w:name="_Toc355530472"/>
      <w:bookmarkStart w:id="14" w:name="_Toc194300465"/>
      <w:r>
        <w:rPr>
          <w:rFonts w:hint="eastAsia"/>
        </w:rPr>
        <w:t>键盘的特性</w:t>
      </w:r>
      <w:bookmarkEnd w:id="13"/>
      <w:bookmarkEnd w:id="14"/>
    </w:p>
    <w:p>
      <w:pPr>
        <w:pStyle w:val="13"/>
        <w:rPr>
          <w:rFonts w:hint="eastAsia"/>
          <w:kern w:val="0"/>
        </w:rPr>
      </w:pPr>
      <w:r>
        <w:rPr>
          <w:rFonts w:hint="eastAsia"/>
          <w:kern w:val="0"/>
        </w:rPr>
        <w:t>操作者通过仪器面板上的功能键可以快速进入任何一种功能（如图2</w:t>
      </w:r>
      <w:r>
        <w:rPr>
          <w:kern w:val="0"/>
        </w:rPr>
        <w:t>-</w:t>
      </w:r>
      <w:r>
        <w:rPr>
          <w:rFonts w:hint="eastAsia"/>
          <w:kern w:val="0"/>
        </w:rPr>
        <w:t>1）。要进入任何一种功能你只需：</w:t>
      </w:r>
    </w:p>
    <w:p>
      <w:pPr>
        <w:pStyle w:val="13"/>
        <w:numPr>
          <w:ilvl w:val="0"/>
          <w:numId w:val="5"/>
        </w:numPr>
        <w:ind w:firstLineChars="0"/>
        <w:rPr>
          <w:rFonts w:hint="eastAsia"/>
          <w:kern w:val="0"/>
        </w:rPr>
      </w:pPr>
      <w:r>
        <w:rPr>
          <w:rFonts w:hint="eastAsia"/>
          <w:kern w:val="0"/>
        </w:rPr>
        <w:t>按下一个【功能键】，或者按【确认键】启动菜单列表选择功能菜单，在屏幕底部的菜单将迅速被所选功能菜单所替代；</w:t>
      </w:r>
    </w:p>
    <w:p>
      <w:pPr>
        <w:pStyle w:val="13"/>
        <w:numPr>
          <w:ilvl w:val="0"/>
          <w:numId w:val="5"/>
        </w:numPr>
        <w:ind w:firstLineChars="0"/>
        <w:rPr>
          <w:rFonts w:hint="eastAsia"/>
          <w:kern w:val="0"/>
        </w:rPr>
      </w:pPr>
      <w:r>
        <w:rPr>
          <w:rFonts w:hint="eastAsia"/>
          <w:kern w:val="0"/>
        </w:rPr>
        <w:t>再按下一个【菜单键】选中所需的功能项。</w:t>
      </w:r>
    </w:p>
    <w:p>
      <w:pPr>
        <w:pStyle w:val="13"/>
        <w:numPr>
          <w:ilvl w:val="0"/>
          <w:numId w:val="5"/>
        </w:numPr>
        <w:ind w:firstLineChars="0"/>
        <w:rPr>
          <w:color w:val="FF0000"/>
          <w:kern w:val="0"/>
        </w:rPr>
      </w:pPr>
      <w:r>
        <w:rPr>
          <w:rFonts w:hint="eastAsia"/>
          <w:kern w:val="0"/>
        </w:rPr>
        <w:t>旋转参数调整旋钮调节改变功能框中所列出的值，有些值也可以通过重复按压对应的【菜单键】来调节，对于可以进行粗调或细调的功能项，用对应的【菜单键】可以切换粗、细调方式。</w:t>
      </w:r>
    </w:p>
    <w:p>
      <w:pPr>
        <w:pStyle w:val="13"/>
        <w:rPr>
          <w:kern w:val="0"/>
        </w:rPr>
      </w:pPr>
      <w:r>
        <w:rPr>
          <w:rFonts w:hint="eastAsia"/>
          <w:kern w:val="0"/>
        </w:rPr>
        <w:t>下面介绍探伤仪键盘上功能符号表示的意义（如图2</w:t>
      </w:r>
      <w:r>
        <w:rPr>
          <w:kern w:val="0"/>
        </w:rPr>
        <w:t>-2</w:t>
      </w:r>
      <w:r>
        <w:rPr>
          <w:rFonts w:hint="eastAsia"/>
          <w:kern w:val="0"/>
        </w:rPr>
        <w:t>）：</w:t>
      </w:r>
    </w:p>
    <w:p>
      <w:pPr>
        <w:pStyle w:val="13"/>
        <w:ind w:left="420" w:firstLine="0" w:firstLineChars="0"/>
        <w:jc w:val="center"/>
        <w:rPr>
          <w:color w:val="FF0000"/>
          <w:kern w:val="0"/>
        </w:rPr>
      </w:pPr>
      <w:r>
        <w:rPr>
          <w:rFonts w:hint="eastAsia"/>
          <w:kern w:val="0"/>
        </w:rPr>
        <w:drawing>
          <wp:inline distT="0" distB="0" distL="0" distR="0">
            <wp:extent cx="2885440" cy="227076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1">
                      <a:extLst>
                        <a:ext uri="{28A0092B-C50C-407E-A947-70E740481C1C}">
                          <a14:useLocalDpi xmlns:a14="http://schemas.microsoft.com/office/drawing/2010/main" val="0"/>
                        </a:ext>
                      </a:extLst>
                    </a:blip>
                    <a:srcRect/>
                    <a:stretch>
                      <a:fillRect/>
                    </a:stretch>
                  </pic:blipFill>
                  <pic:spPr>
                    <a:xfrm>
                      <a:off x="0" y="0"/>
                      <a:ext cx="2885440" cy="2270760"/>
                    </a:xfrm>
                    <a:prstGeom prst="rect">
                      <a:avLst/>
                    </a:prstGeom>
                    <a:noFill/>
                    <a:ln>
                      <a:noFill/>
                    </a:ln>
                  </pic:spPr>
                </pic:pic>
              </a:graphicData>
            </a:graphic>
          </wp:inline>
        </w:drawing>
      </w:r>
    </w:p>
    <w:p>
      <w:pPr>
        <w:pStyle w:val="13"/>
        <w:jc w:val="center"/>
        <w:rPr>
          <w:rFonts w:hint="eastAsia"/>
        </w:rPr>
      </w:pPr>
      <w:r>
        <w:rPr>
          <w:rFonts w:hint="eastAsia"/>
        </w:rPr>
        <w:t>图2</w:t>
      </w:r>
      <w:r>
        <w:t>-</w:t>
      </w:r>
      <w:r>
        <w:rPr>
          <w:rFonts w:hint="eastAsia"/>
        </w:rPr>
        <w:t>2</w:t>
      </w:r>
      <w:r>
        <w:t xml:space="preserve"> </w:t>
      </w:r>
      <w:r>
        <w:rPr>
          <w:rFonts w:hint="eastAsia"/>
        </w:rPr>
        <w:t>键盘说明</w:t>
      </w:r>
    </w:p>
    <w:p>
      <w:pPr>
        <w:pStyle w:val="13"/>
        <w:jc w:val="center"/>
        <w:rPr>
          <w:rFonts w:hint="eastAsia"/>
        </w:rPr>
      </w:pPr>
    </w:p>
    <w:p>
      <w:pPr>
        <w:pStyle w:val="13"/>
        <w:ind w:firstLine="0" w:firstLineChars="0"/>
        <w:rPr>
          <w:rFonts w:hint="eastAsia"/>
          <w:kern w:val="0"/>
        </w:rPr>
      </w:pPr>
    </w:p>
    <w:tbl>
      <w:tblPr>
        <w:tblStyle w:val="20"/>
        <w:tblW w:w="8172" w:type="dxa"/>
        <w:tblInd w:w="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2812"/>
        <w:gridCol w:w="1928"/>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rPr>
                <w:rFonts w:hint="eastAsia"/>
              </w:rPr>
            </w:pPr>
            <w:bookmarkStart w:id="15" w:name="_Toc194300466"/>
            <w:r>
              <w:rPr>
                <w:rFonts w:hint="eastAsia"/>
              </w:rPr>
              <w:drawing>
                <wp:inline distT="0" distB="0" distL="0" distR="0">
                  <wp:extent cx="532130" cy="360045"/>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2">
                            <a:extLst>
                              <a:ext uri="{28A0092B-C50C-407E-A947-70E740481C1C}">
                                <a14:useLocalDpi xmlns:a14="http://schemas.microsoft.com/office/drawing/2010/main" val="0"/>
                              </a:ext>
                            </a:extLst>
                          </a:blip>
                          <a:srcRect/>
                          <a:stretch>
                            <a:fillRect/>
                          </a:stretch>
                        </pic:blipFill>
                        <pic:spPr>
                          <a:xfrm>
                            <a:off x="0" y="0"/>
                            <a:ext cx="532130" cy="360045"/>
                          </a:xfrm>
                          <a:prstGeom prst="rect">
                            <a:avLst/>
                          </a:prstGeom>
                          <a:noFill/>
                          <a:ln>
                            <a:noFill/>
                          </a:ln>
                        </pic:spPr>
                      </pic:pic>
                    </a:graphicData>
                  </a:graphic>
                </wp:inline>
              </w:drawing>
            </w:r>
          </w:p>
        </w:tc>
        <w:tc>
          <w:tcPr>
            <w:tcW w:w="2812" w:type="dxa"/>
            <w:vAlign w:val="center"/>
          </w:tcPr>
          <w:p>
            <w:r>
              <w:rPr>
                <w:rFonts w:hint="eastAsia"/>
              </w:rPr>
              <w:t>电源开/关键</w:t>
            </w:r>
          </w:p>
        </w:tc>
        <w:tc>
          <w:tcPr>
            <w:tcW w:w="1928" w:type="dxa"/>
            <w:vAlign w:val="center"/>
          </w:tcPr>
          <w:p>
            <w:pPr>
              <w:jc w:val="center"/>
            </w:pPr>
            <w:r>
              <w:drawing>
                <wp:inline distT="0" distB="0" distL="0" distR="0">
                  <wp:extent cx="487045" cy="360045"/>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3">
                            <a:extLst>
                              <a:ext uri="{28A0092B-C50C-407E-A947-70E740481C1C}">
                                <a14:useLocalDpi xmlns:a14="http://schemas.microsoft.com/office/drawing/2010/main" val="0"/>
                              </a:ext>
                            </a:extLst>
                          </a:blip>
                          <a:srcRect/>
                          <a:stretch>
                            <a:fillRect/>
                          </a:stretch>
                        </pic:blipFill>
                        <pic:spPr>
                          <a:xfrm>
                            <a:off x="0" y="0"/>
                            <a:ext cx="487045" cy="360045"/>
                          </a:xfrm>
                          <a:prstGeom prst="rect">
                            <a:avLst/>
                          </a:prstGeom>
                          <a:noFill/>
                          <a:ln>
                            <a:noFill/>
                          </a:ln>
                        </pic:spPr>
                      </pic:pic>
                    </a:graphicData>
                  </a:graphic>
                </wp:inline>
              </w:drawing>
            </w:r>
          </w:p>
        </w:tc>
        <w:tc>
          <w:tcPr>
            <w:tcW w:w="1980" w:type="dxa"/>
            <w:vAlign w:val="center"/>
          </w:tcPr>
          <w:p>
            <w:pPr>
              <w:pStyle w:val="12"/>
            </w:pPr>
            <w:r>
              <w:rPr>
                <w:rFonts w:hint="eastAsia"/>
              </w:rPr>
              <w:t>选项及确认键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drawing>
                <wp:inline distT="0" distB="0" distL="0" distR="0">
                  <wp:extent cx="502285" cy="360045"/>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4">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2812" w:type="dxa"/>
            <w:vAlign w:val="center"/>
          </w:tcPr>
          <w:p>
            <w:r>
              <w:rPr>
                <w:rFonts w:hint="eastAsia"/>
              </w:rPr>
              <w:t>参数类功能键</w:t>
            </w:r>
          </w:p>
        </w:tc>
        <w:tc>
          <w:tcPr>
            <w:tcW w:w="1928" w:type="dxa"/>
            <w:vAlign w:val="center"/>
          </w:tcPr>
          <w:p>
            <w:pPr>
              <w:jc w:val="center"/>
            </w:pPr>
            <w:r>
              <w:drawing>
                <wp:inline distT="0" distB="0" distL="0" distR="0">
                  <wp:extent cx="502285" cy="360045"/>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5">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1980" w:type="dxa"/>
            <w:vAlign w:val="center"/>
          </w:tcPr>
          <w:p>
            <w:r>
              <w:rPr>
                <w:rFonts w:hint="eastAsia"/>
              </w:rPr>
              <w:t>闸门类功能键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drawing>
                <wp:inline distT="0" distB="0" distL="0" distR="0">
                  <wp:extent cx="502285" cy="360045"/>
                  <wp:effectExtent l="0" t="0" r="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6">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2812" w:type="dxa"/>
            <w:vAlign w:val="center"/>
          </w:tcPr>
          <w:p>
            <w:r>
              <w:rPr>
                <w:rFonts w:hint="eastAsia"/>
              </w:rPr>
              <w:t>校准：声速、零点、前沿</w:t>
            </w:r>
          </w:p>
        </w:tc>
        <w:tc>
          <w:tcPr>
            <w:tcW w:w="1928" w:type="dxa"/>
            <w:vAlign w:val="center"/>
          </w:tcPr>
          <w:p>
            <w:pPr>
              <w:jc w:val="center"/>
            </w:pPr>
            <w:r>
              <w:drawing>
                <wp:inline distT="0" distB="0" distL="0" distR="0">
                  <wp:extent cx="502285" cy="360045"/>
                  <wp:effectExtent l="0" t="0" r="0"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7">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1980" w:type="dxa"/>
            <w:vAlign w:val="center"/>
          </w:tcPr>
          <w:p>
            <w:pPr>
              <w:pStyle w:val="12"/>
            </w:pPr>
            <w:r>
              <w:rPr>
                <w:rFonts w:hint="eastAsia"/>
              </w:rPr>
              <w:t>DAC曲线功能键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rPr>
                <w:rFonts w:hint="eastAsia"/>
              </w:rPr>
              <w:drawing>
                <wp:inline distT="0" distB="0" distL="0" distR="0">
                  <wp:extent cx="516890" cy="374650"/>
                  <wp:effectExtent l="0" t="0" r="0" b="0"/>
                  <wp:docPr id="10" name="图片 10" descr="K"/>
                  <wp:cNvGraphicFramePr/>
                  <a:graphic xmlns:a="http://schemas.openxmlformats.org/drawingml/2006/main">
                    <a:graphicData uri="http://schemas.openxmlformats.org/drawingml/2006/picture">
                      <pic:pic xmlns:pic="http://schemas.openxmlformats.org/drawingml/2006/picture">
                        <pic:nvPicPr>
                          <pic:cNvPr id="10" name="图片 10" descr="K"/>
                          <pic:cNvPicPr/>
                        </pic:nvPicPr>
                        <pic:blipFill>
                          <a:blip r:embed="rId18">
                            <a:extLst>
                              <a:ext uri="{28A0092B-C50C-407E-A947-70E740481C1C}">
                                <a14:useLocalDpi xmlns:a14="http://schemas.microsoft.com/office/drawing/2010/main" val="0"/>
                              </a:ext>
                            </a:extLst>
                          </a:blip>
                          <a:srcRect/>
                          <a:stretch>
                            <a:fillRect/>
                          </a:stretch>
                        </pic:blipFill>
                        <pic:spPr>
                          <a:xfrm>
                            <a:off x="0" y="0"/>
                            <a:ext cx="516890" cy="374650"/>
                          </a:xfrm>
                          <a:prstGeom prst="rect">
                            <a:avLst/>
                          </a:prstGeom>
                          <a:noFill/>
                          <a:ln>
                            <a:noFill/>
                          </a:ln>
                        </pic:spPr>
                      </pic:pic>
                    </a:graphicData>
                  </a:graphic>
                </wp:inline>
              </w:drawing>
            </w:r>
          </w:p>
        </w:tc>
        <w:tc>
          <w:tcPr>
            <w:tcW w:w="2812" w:type="dxa"/>
            <w:vAlign w:val="center"/>
          </w:tcPr>
          <w:p>
            <w:r>
              <w:rPr>
                <w:rFonts w:hint="eastAsia"/>
              </w:rPr>
              <w:t>校准：K值</w:t>
            </w:r>
          </w:p>
        </w:tc>
        <w:tc>
          <w:tcPr>
            <w:tcW w:w="1928" w:type="dxa"/>
            <w:vAlign w:val="center"/>
          </w:tcPr>
          <w:p>
            <w:pPr>
              <w:jc w:val="center"/>
              <w:rPr>
                <w:rFonts w:hint="eastAsia"/>
              </w:rPr>
            </w:pPr>
            <w:r>
              <w:drawing>
                <wp:inline distT="0" distB="0" distL="0" distR="0">
                  <wp:extent cx="502285" cy="360045"/>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9">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1980" w:type="dxa"/>
            <w:vAlign w:val="center"/>
          </w:tcPr>
          <w:p>
            <w:r>
              <w:rPr>
                <w:rFonts w:hint="eastAsia"/>
              </w:rPr>
              <w:t>探伤参数选择键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drawing>
                <wp:inline distT="0" distB="0" distL="0" distR="0">
                  <wp:extent cx="502285" cy="360045"/>
                  <wp:effectExtent l="0" t="0" r="0" b="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0">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2812" w:type="dxa"/>
            <w:vAlign w:val="center"/>
          </w:tcPr>
          <w:p>
            <w:r>
              <w:rPr>
                <w:rFonts w:hint="eastAsia"/>
              </w:rPr>
              <w:t>存储伤波数据键</w:t>
            </w:r>
          </w:p>
        </w:tc>
        <w:tc>
          <w:tcPr>
            <w:tcW w:w="1928" w:type="dxa"/>
            <w:vAlign w:val="center"/>
          </w:tcPr>
          <w:p>
            <w:pPr>
              <w:jc w:val="center"/>
            </w:pPr>
            <w:r>
              <w:drawing>
                <wp:inline distT="0" distB="0" distL="0" distR="0">
                  <wp:extent cx="487045" cy="360045"/>
                  <wp:effectExtent l="0" t="0" r="0" b="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1">
                            <a:extLst>
                              <a:ext uri="{28A0092B-C50C-407E-A947-70E740481C1C}">
                                <a14:useLocalDpi xmlns:a14="http://schemas.microsoft.com/office/drawing/2010/main" val="0"/>
                              </a:ext>
                            </a:extLst>
                          </a:blip>
                          <a:srcRect/>
                          <a:stretch>
                            <a:fillRect/>
                          </a:stretch>
                        </pic:blipFill>
                        <pic:spPr>
                          <a:xfrm>
                            <a:off x="0" y="0"/>
                            <a:ext cx="487045" cy="360045"/>
                          </a:xfrm>
                          <a:prstGeom prst="rect">
                            <a:avLst/>
                          </a:prstGeom>
                          <a:noFill/>
                          <a:ln>
                            <a:noFill/>
                          </a:ln>
                        </pic:spPr>
                      </pic:pic>
                    </a:graphicData>
                  </a:graphic>
                </wp:inline>
              </w:drawing>
            </w:r>
          </w:p>
        </w:tc>
        <w:tc>
          <w:tcPr>
            <w:tcW w:w="1980" w:type="dxa"/>
            <w:vAlign w:val="center"/>
          </w:tcPr>
          <w:p>
            <w:r>
              <w:rPr>
                <w:rFonts w:hint="eastAsia"/>
              </w:rPr>
              <w:t>仪器设置类键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drawing>
                <wp:inline distT="0" distB="0" distL="0" distR="0">
                  <wp:extent cx="494665" cy="360045"/>
                  <wp:effectExtent l="0" t="0" r="0" b="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2">
                            <a:extLst>
                              <a:ext uri="{28A0092B-C50C-407E-A947-70E740481C1C}">
                                <a14:useLocalDpi xmlns:a14="http://schemas.microsoft.com/office/drawing/2010/main" val="0"/>
                              </a:ext>
                            </a:extLst>
                          </a:blip>
                          <a:srcRect/>
                          <a:stretch>
                            <a:fillRect/>
                          </a:stretch>
                        </pic:blipFill>
                        <pic:spPr>
                          <a:xfrm>
                            <a:off x="0" y="0"/>
                            <a:ext cx="494665" cy="360045"/>
                          </a:xfrm>
                          <a:prstGeom prst="rect">
                            <a:avLst/>
                          </a:prstGeom>
                          <a:noFill/>
                          <a:ln>
                            <a:noFill/>
                          </a:ln>
                        </pic:spPr>
                      </pic:pic>
                    </a:graphicData>
                  </a:graphic>
                </wp:inline>
              </w:drawing>
            </w:r>
          </w:p>
        </w:tc>
        <w:tc>
          <w:tcPr>
            <w:tcW w:w="2812" w:type="dxa"/>
            <w:vAlign w:val="center"/>
          </w:tcPr>
          <w:p>
            <w:pPr>
              <w:rPr>
                <w:rFonts w:hint="eastAsia"/>
              </w:rPr>
            </w:pPr>
            <w:r>
              <w:rPr>
                <w:rFonts w:hint="eastAsia"/>
              </w:rPr>
              <w:t>增加系统增益键</w:t>
            </w:r>
          </w:p>
        </w:tc>
        <w:tc>
          <w:tcPr>
            <w:tcW w:w="1928" w:type="dxa"/>
            <w:vAlign w:val="center"/>
          </w:tcPr>
          <w:p>
            <w:pPr>
              <w:jc w:val="center"/>
              <w:rPr>
                <w:rFonts w:hint="eastAsia"/>
              </w:rPr>
            </w:pPr>
            <w:r>
              <w:drawing>
                <wp:inline distT="0" distB="0" distL="0" distR="0">
                  <wp:extent cx="502285" cy="360045"/>
                  <wp:effectExtent l="0" t="0" r="0"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3">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1980" w:type="dxa"/>
            <w:vAlign w:val="center"/>
          </w:tcPr>
          <w:p>
            <w:pPr>
              <w:rPr>
                <w:rFonts w:hint="eastAsia"/>
              </w:rPr>
            </w:pPr>
            <w:r>
              <w:rPr>
                <w:rFonts w:hint="eastAsia"/>
              </w:rPr>
              <w:t>减小系统增益键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drawing>
                <wp:inline distT="0" distB="0" distL="0" distR="0">
                  <wp:extent cx="479425" cy="360045"/>
                  <wp:effectExtent l="0" t="0" r="0" b="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4">
                            <a:extLst>
                              <a:ext uri="{28A0092B-C50C-407E-A947-70E740481C1C}">
                                <a14:useLocalDpi xmlns:a14="http://schemas.microsoft.com/office/drawing/2010/main" val="0"/>
                              </a:ext>
                            </a:extLst>
                          </a:blip>
                          <a:srcRect/>
                          <a:stretch>
                            <a:fillRect/>
                          </a:stretch>
                        </pic:blipFill>
                        <pic:spPr>
                          <a:xfrm>
                            <a:off x="0" y="0"/>
                            <a:ext cx="479425" cy="360045"/>
                          </a:xfrm>
                          <a:prstGeom prst="rect">
                            <a:avLst/>
                          </a:prstGeom>
                          <a:noFill/>
                          <a:ln>
                            <a:noFill/>
                          </a:ln>
                        </pic:spPr>
                      </pic:pic>
                    </a:graphicData>
                  </a:graphic>
                </wp:inline>
              </w:drawing>
            </w:r>
          </w:p>
        </w:tc>
        <w:tc>
          <w:tcPr>
            <w:tcW w:w="2812" w:type="dxa"/>
            <w:vAlign w:val="center"/>
          </w:tcPr>
          <w:p>
            <w:r>
              <w:rPr>
                <w:rFonts w:hint="eastAsia"/>
              </w:rPr>
              <w:t>全屏或半屏切换键</w:t>
            </w:r>
          </w:p>
        </w:tc>
        <w:tc>
          <w:tcPr>
            <w:tcW w:w="1928" w:type="dxa"/>
            <w:vAlign w:val="center"/>
          </w:tcPr>
          <w:p>
            <w:pPr>
              <w:jc w:val="center"/>
            </w:pPr>
            <w:r>
              <w:drawing>
                <wp:inline distT="0" distB="0" distL="0" distR="0">
                  <wp:extent cx="502285" cy="360045"/>
                  <wp:effectExtent l="0" t="0" r="0" b="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5">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1980" w:type="dxa"/>
            <w:vAlign w:val="center"/>
          </w:tcPr>
          <w:p>
            <w:r>
              <w:rPr>
                <w:rFonts w:hint="eastAsia"/>
              </w:rPr>
              <w:t>自动增益键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drawing>
                <wp:inline distT="0" distB="0" distL="0" distR="0">
                  <wp:extent cx="494665" cy="360045"/>
                  <wp:effectExtent l="0" t="0" r="0" b="0"/>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6">
                            <a:extLst>
                              <a:ext uri="{28A0092B-C50C-407E-A947-70E740481C1C}">
                                <a14:useLocalDpi xmlns:a14="http://schemas.microsoft.com/office/drawing/2010/main" val="0"/>
                              </a:ext>
                            </a:extLst>
                          </a:blip>
                          <a:srcRect/>
                          <a:stretch>
                            <a:fillRect/>
                          </a:stretch>
                        </pic:blipFill>
                        <pic:spPr>
                          <a:xfrm>
                            <a:off x="0" y="0"/>
                            <a:ext cx="494665" cy="360045"/>
                          </a:xfrm>
                          <a:prstGeom prst="rect">
                            <a:avLst/>
                          </a:prstGeom>
                          <a:noFill/>
                          <a:ln>
                            <a:noFill/>
                          </a:ln>
                        </pic:spPr>
                      </pic:pic>
                    </a:graphicData>
                  </a:graphic>
                </wp:inline>
              </w:drawing>
            </w:r>
          </w:p>
        </w:tc>
        <w:tc>
          <w:tcPr>
            <w:tcW w:w="2812" w:type="dxa"/>
            <w:vAlign w:val="center"/>
          </w:tcPr>
          <w:p>
            <w:r>
              <w:rPr>
                <w:rFonts w:hint="eastAsia"/>
              </w:rPr>
              <w:t>增益步长键</w:t>
            </w:r>
          </w:p>
        </w:tc>
        <w:tc>
          <w:tcPr>
            <w:tcW w:w="1928" w:type="dxa"/>
            <w:vAlign w:val="center"/>
          </w:tcPr>
          <w:p>
            <w:pPr>
              <w:jc w:val="center"/>
              <w:rPr>
                <w:rFonts w:hint="eastAsia"/>
              </w:rPr>
            </w:pPr>
            <w:r>
              <w:drawing>
                <wp:inline distT="0" distB="0" distL="0" distR="0">
                  <wp:extent cx="487045" cy="360045"/>
                  <wp:effectExtent l="0" t="0" r="0" b="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7">
                            <a:extLst>
                              <a:ext uri="{28A0092B-C50C-407E-A947-70E740481C1C}">
                                <a14:useLocalDpi xmlns:a14="http://schemas.microsoft.com/office/drawing/2010/main" val="0"/>
                              </a:ext>
                            </a:extLst>
                          </a:blip>
                          <a:srcRect/>
                          <a:stretch>
                            <a:fillRect/>
                          </a:stretch>
                        </pic:blipFill>
                        <pic:spPr>
                          <a:xfrm>
                            <a:off x="0" y="0"/>
                            <a:ext cx="487045" cy="360045"/>
                          </a:xfrm>
                          <a:prstGeom prst="rect">
                            <a:avLst/>
                          </a:prstGeom>
                          <a:noFill/>
                          <a:ln>
                            <a:noFill/>
                          </a:ln>
                        </pic:spPr>
                      </pic:pic>
                    </a:graphicData>
                  </a:graphic>
                </wp:inline>
              </w:drawing>
            </w:r>
          </w:p>
        </w:tc>
        <w:tc>
          <w:tcPr>
            <w:tcW w:w="1980" w:type="dxa"/>
            <w:vAlign w:val="center"/>
          </w:tcPr>
          <w:p>
            <w:pPr>
              <w:pStyle w:val="11"/>
              <w:jc w:val="both"/>
            </w:pPr>
            <w:r>
              <w:rPr>
                <w:rFonts w:hint="eastAsia"/>
              </w:rPr>
              <w:t>峰值记忆开关键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452" w:type="dxa"/>
            <w:vAlign w:val="center"/>
          </w:tcPr>
          <w:p>
            <w:pPr>
              <w:jc w:val="center"/>
            </w:pPr>
            <w:r>
              <w:drawing>
                <wp:inline distT="0" distB="0" distL="0" distR="0">
                  <wp:extent cx="494665" cy="360045"/>
                  <wp:effectExtent l="0" t="0" r="0" b="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a:extLst>
                              <a:ext uri="{28A0092B-C50C-407E-A947-70E740481C1C}">
                                <a14:useLocalDpi xmlns:a14="http://schemas.microsoft.com/office/drawing/2010/main" val="0"/>
                              </a:ext>
                            </a:extLst>
                          </a:blip>
                          <a:srcRect/>
                          <a:stretch>
                            <a:fillRect/>
                          </a:stretch>
                        </pic:blipFill>
                        <pic:spPr>
                          <a:xfrm>
                            <a:off x="0" y="0"/>
                            <a:ext cx="494665" cy="360045"/>
                          </a:xfrm>
                          <a:prstGeom prst="rect">
                            <a:avLst/>
                          </a:prstGeom>
                          <a:noFill/>
                          <a:ln>
                            <a:noFill/>
                          </a:ln>
                        </pic:spPr>
                      </pic:pic>
                    </a:graphicData>
                  </a:graphic>
                </wp:inline>
              </w:drawing>
            </w:r>
          </w:p>
        </w:tc>
        <w:tc>
          <w:tcPr>
            <w:tcW w:w="2812" w:type="dxa"/>
            <w:vAlign w:val="center"/>
          </w:tcPr>
          <w:p>
            <w:r>
              <w:rPr>
                <w:rFonts w:hint="eastAsia"/>
              </w:rPr>
              <w:t>回波冻结功能键</w:t>
            </w:r>
          </w:p>
        </w:tc>
        <w:tc>
          <w:tcPr>
            <w:tcW w:w="1928" w:type="dxa"/>
            <w:vAlign w:val="center"/>
          </w:tcPr>
          <w:p>
            <w:pPr>
              <w:jc w:val="center"/>
              <w:rPr>
                <w:rFonts w:hint="eastAsia"/>
              </w:rPr>
            </w:pPr>
            <w:r>
              <w:rPr>
                <w:rFonts w:hint="eastAsia"/>
              </w:rPr>
              <w:t>调整旋钮</w:t>
            </w:r>
          </w:p>
        </w:tc>
        <w:tc>
          <w:tcPr>
            <w:tcW w:w="1980" w:type="dxa"/>
            <w:vAlign w:val="center"/>
          </w:tcPr>
          <w:p>
            <w:r>
              <w:rPr>
                <w:rFonts w:hint="eastAsia"/>
              </w:rPr>
              <w:t>参数调整旋钮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52" w:type="dxa"/>
            <w:vAlign w:val="center"/>
          </w:tcPr>
          <w:p>
            <w:pPr>
              <w:jc w:val="center"/>
            </w:pPr>
            <w:r>
              <w:drawing>
                <wp:inline distT="0" distB="0" distL="0" distR="0">
                  <wp:extent cx="367030" cy="360045"/>
                  <wp:effectExtent l="0" t="0" r="0" b="0"/>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9">
                            <a:extLst>
                              <a:ext uri="{28A0092B-C50C-407E-A947-70E740481C1C}">
                                <a14:useLocalDpi xmlns:a14="http://schemas.microsoft.com/office/drawing/2010/main" val="0"/>
                              </a:ext>
                            </a:extLst>
                          </a:blip>
                          <a:srcRect/>
                          <a:stretch>
                            <a:fillRect/>
                          </a:stretch>
                        </pic:blipFill>
                        <pic:spPr>
                          <a:xfrm>
                            <a:off x="0" y="0"/>
                            <a:ext cx="367030" cy="360045"/>
                          </a:xfrm>
                          <a:prstGeom prst="rect">
                            <a:avLst/>
                          </a:prstGeom>
                          <a:noFill/>
                          <a:ln>
                            <a:noFill/>
                          </a:ln>
                        </pic:spPr>
                      </pic:pic>
                    </a:graphicData>
                  </a:graphic>
                </wp:inline>
              </w:drawing>
            </w:r>
          </w:p>
        </w:tc>
        <w:tc>
          <w:tcPr>
            <w:tcW w:w="2812" w:type="dxa"/>
            <w:vAlign w:val="center"/>
          </w:tcPr>
          <w:p>
            <w:r>
              <w:rPr>
                <w:rFonts w:hint="eastAsia"/>
              </w:rPr>
              <w:t>F1-F5菜单键/操作功能键</w:t>
            </w:r>
          </w:p>
        </w:tc>
        <w:tc>
          <w:tcPr>
            <w:tcW w:w="1928" w:type="dxa"/>
            <w:vAlign w:val="center"/>
          </w:tcPr>
          <w:p>
            <w:pPr>
              <w:jc w:val="center"/>
              <w:rPr>
                <w:rFonts w:hint="eastAsia"/>
              </w:rPr>
            </w:pPr>
            <w:r>
              <w:rPr>
                <w:rFonts w:hint="eastAsia"/>
              </w:rPr>
              <w:t>LED指示灯</w:t>
            </w:r>
          </w:p>
        </w:tc>
        <w:tc>
          <w:tcPr>
            <w:tcW w:w="1980" w:type="dxa"/>
            <w:vAlign w:val="center"/>
          </w:tcPr>
          <w:p>
            <w:pPr>
              <w:rPr>
                <w:rFonts w:hint="eastAsia"/>
              </w:rPr>
            </w:pPr>
            <w:r>
              <w:rPr>
                <w:rFonts w:hint="eastAsia"/>
              </w:rPr>
              <w:t>1：充电完成</w:t>
            </w:r>
          </w:p>
          <w:p>
            <w:pPr>
              <w:rPr>
                <w:rFonts w:hint="eastAsia"/>
              </w:rPr>
            </w:pPr>
            <w:r>
              <w:rPr>
                <w:rFonts w:hint="eastAsia"/>
              </w:rPr>
              <w:t>2：回波报警</w:t>
            </w:r>
          </w:p>
        </w:tc>
      </w:tr>
    </w:tbl>
    <w:p>
      <w:pPr>
        <w:pStyle w:val="3"/>
        <w:tabs>
          <w:tab w:val="left" w:pos="576"/>
          <w:tab w:val="clear" w:pos="636"/>
        </w:tabs>
        <w:spacing w:before="260" w:after="260"/>
        <w:ind w:left="576"/>
      </w:pPr>
      <w:bookmarkStart w:id="16" w:name="_Toc355530473"/>
      <w:r>
        <w:t>探伤仪</w:t>
      </w:r>
      <w:r>
        <w:rPr>
          <w:rFonts w:hint="eastAsia"/>
        </w:rPr>
        <w:t>的菜单及功能</w:t>
      </w:r>
      <w:bookmarkEnd w:id="15"/>
      <w:bookmarkEnd w:id="16"/>
    </w:p>
    <w:p>
      <w:pPr>
        <w:pStyle w:val="13"/>
        <w:rPr>
          <w:kern w:val="0"/>
        </w:rPr>
      </w:pPr>
      <w:r>
        <w:rPr>
          <w:kern w:val="0"/>
        </w:rPr>
        <w:t>探伤仪</w:t>
      </w:r>
      <w:r>
        <w:rPr>
          <w:rFonts w:hint="eastAsia"/>
          <w:kern w:val="0"/>
        </w:rPr>
        <w:t>的菜单系统允许操作者选择和调节各种特性和探伤仪的设置。它包括：</w:t>
      </w:r>
    </w:p>
    <w:p>
      <w:pPr>
        <w:pStyle w:val="13"/>
        <w:rPr>
          <w:kern w:val="0"/>
        </w:rPr>
      </w:pPr>
      <w:r>
        <w:rPr>
          <w:rFonts w:hint="eastAsia"/>
          <w:kern w:val="0"/>
        </w:rPr>
        <w:t>主菜单：几个常用菜单用于检测之前探伤仪的预设置和校正，以及选择脉冲发生器和接收器的特性、闸门位置、设置报警、指定操作模式和屏幕显示，调节</w:t>
      </w:r>
      <w:r>
        <w:rPr>
          <w:kern w:val="0"/>
        </w:rPr>
        <w:t>A</w:t>
      </w:r>
      <w:r>
        <w:rPr>
          <w:rFonts w:hint="eastAsia"/>
          <w:kern w:val="0"/>
        </w:rPr>
        <w:t>扫描显示以及控制等重要的测量特性。</w:t>
      </w:r>
    </w:p>
    <w:p>
      <w:pPr>
        <w:pStyle w:val="13"/>
        <w:rPr>
          <w:rFonts w:hint="eastAsia"/>
          <w:kern w:val="0"/>
        </w:rPr>
      </w:pPr>
      <w:r>
        <w:rPr>
          <w:rFonts w:hint="eastAsia"/>
          <w:kern w:val="0"/>
        </w:rPr>
        <w:t>状态栏：显示回波显示区的虚框标记或在当前参数设置下的显示延时及探测范围。</w:t>
      </w:r>
    </w:p>
    <w:tbl>
      <w:tblPr>
        <w:tblStyle w:val="2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1494"/>
        <w:gridCol w:w="1440"/>
        <w:gridCol w:w="1440"/>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tcPr>
          <w:p>
            <w:pPr>
              <w:jc w:val="center"/>
              <w:rPr>
                <w:rFonts w:hint="eastAsia"/>
              </w:rPr>
            </w:pPr>
            <w:r>
              <w:rPr>
                <w:rFonts w:hint="eastAsia"/>
              </w:rPr>
              <w:t>按键</w:t>
            </w:r>
          </w:p>
        </w:tc>
        <w:tc>
          <w:tcPr>
            <w:tcW w:w="1494" w:type="dxa"/>
          </w:tcPr>
          <w:p>
            <w:pPr>
              <w:jc w:val="center"/>
              <w:rPr>
                <w:rFonts w:hint="eastAsia"/>
              </w:rPr>
            </w:pPr>
            <w:r>
              <w:rPr>
                <w:rFonts w:hint="eastAsia"/>
              </w:rPr>
              <w:t>F1</w:t>
            </w:r>
          </w:p>
        </w:tc>
        <w:tc>
          <w:tcPr>
            <w:tcW w:w="1440" w:type="dxa"/>
          </w:tcPr>
          <w:p>
            <w:pPr>
              <w:jc w:val="center"/>
              <w:rPr>
                <w:rFonts w:hint="eastAsia"/>
              </w:rPr>
            </w:pPr>
            <w:r>
              <w:rPr>
                <w:rFonts w:hint="eastAsia"/>
              </w:rPr>
              <w:t>F2</w:t>
            </w:r>
          </w:p>
        </w:tc>
        <w:tc>
          <w:tcPr>
            <w:tcW w:w="1440" w:type="dxa"/>
          </w:tcPr>
          <w:p>
            <w:pPr>
              <w:jc w:val="center"/>
              <w:rPr>
                <w:rFonts w:hint="eastAsia"/>
              </w:rPr>
            </w:pPr>
            <w:r>
              <w:rPr>
                <w:rFonts w:hint="eastAsia"/>
              </w:rPr>
              <w:t>F3</w:t>
            </w:r>
          </w:p>
        </w:tc>
        <w:tc>
          <w:tcPr>
            <w:tcW w:w="1440" w:type="dxa"/>
          </w:tcPr>
          <w:p>
            <w:pPr>
              <w:jc w:val="center"/>
              <w:rPr>
                <w:rFonts w:hint="eastAsia"/>
              </w:rPr>
            </w:pPr>
            <w:r>
              <w:rPr>
                <w:rFonts w:hint="eastAsia"/>
              </w:rPr>
              <w:t>F4</w:t>
            </w:r>
          </w:p>
        </w:tc>
        <w:tc>
          <w:tcPr>
            <w:tcW w:w="1440" w:type="dxa"/>
          </w:tcPr>
          <w:p>
            <w:pPr>
              <w:jc w:val="center"/>
              <w:rPr>
                <w:rFonts w:hint="eastAsia"/>
              </w:rPr>
            </w:pPr>
            <w:r>
              <w:rPr>
                <w:rFonts w:hint="eastAsia"/>
              </w:rPr>
              <w:t>F5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vMerge w:val="restart"/>
            <w:vAlign w:val="center"/>
          </w:tcPr>
          <w:p>
            <w:pPr>
              <w:jc w:val="center"/>
              <w:rPr>
                <w:rFonts w:hint="eastAsia"/>
              </w:rPr>
            </w:pPr>
            <w:r>
              <w:rPr>
                <w:rFonts w:hint="eastAsia"/>
              </w:rPr>
              <w:drawing>
                <wp:inline distT="0" distB="0" distL="0" distR="0">
                  <wp:extent cx="516890" cy="374650"/>
                  <wp:effectExtent l="0" t="0" r="0" b="0"/>
                  <wp:docPr id="22" name="图片 22" descr="K"/>
                  <wp:cNvGraphicFramePr/>
                  <a:graphic xmlns:a="http://schemas.openxmlformats.org/drawingml/2006/main">
                    <a:graphicData uri="http://schemas.openxmlformats.org/drawingml/2006/picture">
                      <pic:pic xmlns:pic="http://schemas.openxmlformats.org/drawingml/2006/picture">
                        <pic:nvPicPr>
                          <pic:cNvPr id="22" name="图片 22" descr="K"/>
                          <pic:cNvPicPr/>
                        </pic:nvPicPr>
                        <pic:blipFill>
                          <a:blip r:embed="rId30">
                            <a:extLst>
                              <a:ext uri="{28A0092B-C50C-407E-A947-70E740481C1C}">
                                <a14:useLocalDpi xmlns:a14="http://schemas.microsoft.com/office/drawing/2010/main" val="0"/>
                              </a:ext>
                            </a:extLst>
                          </a:blip>
                          <a:srcRect/>
                          <a:stretch>
                            <a:fillRect/>
                          </a:stretch>
                        </pic:blipFill>
                        <pic:spPr>
                          <a:xfrm>
                            <a:off x="0" y="0"/>
                            <a:ext cx="516890" cy="374650"/>
                          </a:xfrm>
                          <a:prstGeom prst="rect">
                            <a:avLst/>
                          </a:prstGeom>
                          <a:noFill/>
                          <a:ln>
                            <a:noFill/>
                          </a:ln>
                        </pic:spPr>
                      </pic:pic>
                    </a:graphicData>
                  </a:graphic>
                </wp:inline>
              </w:drawing>
            </w:r>
          </w:p>
        </w:tc>
        <w:tc>
          <w:tcPr>
            <w:tcW w:w="1494" w:type="dxa"/>
            <w:shd w:val="clear" w:color="auto" w:fill="auto"/>
            <w:vAlign w:val="center"/>
          </w:tcPr>
          <w:p>
            <w:pPr>
              <w:rPr>
                <w:rFonts w:hint="eastAsia"/>
              </w:rPr>
            </w:pPr>
            <w:r>
              <w:rPr>
                <w:rFonts w:hint="eastAsia"/>
              </w:rPr>
              <w:t>通道</w:t>
            </w:r>
          </w:p>
        </w:tc>
        <w:tc>
          <w:tcPr>
            <w:tcW w:w="1440" w:type="dxa"/>
            <w:vAlign w:val="center"/>
          </w:tcPr>
          <w:p>
            <w:pPr>
              <w:rPr>
                <w:rFonts w:hint="eastAsia"/>
              </w:rPr>
            </w:pPr>
            <w:r>
              <w:rPr>
                <w:rFonts w:hint="eastAsia"/>
              </w:rPr>
              <w:t>预览/调出</w:t>
            </w:r>
          </w:p>
        </w:tc>
        <w:tc>
          <w:tcPr>
            <w:tcW w:w="1440" w:type="dxa"/>
            <w:vMerge w:val="restart"/>
            <w:vAlign w:val="center"/>
          </w:tcPr>
          <w:p>
            <w:pPr>
              <w:rPr>
                <w:rFonts w:hint="eastAsia"/>
              </w:rPr>
            </w:pPr>
            <w:r>
              <w:rPr>
                <w:rFonts w:hint="eastAsia"/>
              </w:rPr>
              <w:t>保存</w:t>
            </w:r>
          </w:p>
        </w:tc>
        <w:tc>
          <w:tcPr>
            <w:tcW w:w="1440" w:type="dxa"/>
            <w:vMerge w:val="restart"/>
            <w:vAlign w:val="center"/>
          </w:tcPr>
          <w:p>
            <w:pPr>
              <w:rPr>
                <w:rFonts w:hint="eastAsia"/>
              </w:rPr>
            </w:pPr>
            <w:r>
              <w:rPr>
                <w:rFonts w:hint="eastAsia"/>
              </w:rPr>
              <w:t>删除</w:t>
            </w:r>
          </w:p>
        </w:tc>
        <w:tc>
          <w:tcPr>
            <w:tcW w:w="1440" w:type="dxa"/>
            <w:vMerge w:val="restart"/>
            <w:vAlign w:val="center"/>
          </w:tcPr>
          <w:p>
            <w:pPr>
              <w:rPr>
                <w:rFonts w:hint="eastAsia"/>
              </w:rPr>
            </w:pPr>
            <w:r>
              <w:rPr>
                <w:rFonts w:hint="eastAsia"/>
              </w:rPr>
              <w:t>全删除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06" w:type="dxa"/>
            <w:vMerge w:val="continue"/>
            <w:vAlign w:val="center"/>
          </w:tcPr>
          <w:p>
            <w:pPr>
              <w:jc w:val="center"/>
              <w:rPr>
                <w:rFonts w:hint="eastAsia"/>
              </w:rPr>
            </w:pPr>
          </w:p>
        </w:tc>
        <w:tc>
          <w:tcPr>
            <w:tcW w:w="1494" w:type="dxa"/>
            <w:shd w:val="clear" w:color="auto" w:fill="auto"/>
            <w:vAlign w:val="center"/>
          </w:tcPr>
          <w:p>
            <w:pPr>
              <w:rPr>
                <w:rFonts w:hint="eastAsia"/>
              </w:rPr>
            </w:pPr>
            <w:r>
              <w:rPr>
                <w:rFonts w:hint="eastAsia"/>
              </w:rPr>
              <w:t>通道编号</w:t>
            </w:r>
          </w:p>
        </w:tc>
        <w:tc>
          <w:tcPr>
            <w:tcW w:w="1440" w:type="dxa"/>
            <w:vAlign w:val="center"/>
          </w:tcPr>
          <w:p>
            <w:pPr>
              <w:rPr>
                <w:rFonts w:hint="eastAsia"/>
              </w:rPr>
            </w:pPr>
            <w:r>
              <w:rPr>
                <w:rFonts w:hint="eastAsia"/>
              </w:rPr>
              <w:t>通道名称</w:t>
            </w:r>
          </w:p>
        </w:tc>
        <w:tc>
          <w:tcPr>
            <w:tcW w:w="1440" w:type="dxa"/>
            <w:vMerge w:val="continue"/>
            <w:vAlign w:val="center"/>
          </w:tcPr>
          <w:p>
            <w:pPr>
              <w:rPr>
                <w:rFonts w:hint="eastAsia"/>
              </w:rPr>
            </w:pPr>
          </w:p>
        </w:tc>
        <w:tc>
          <w:tcPr>
            <w:tcW w:w="1440" w:type="dxa"/>
            <w:vMerge w:val="continue"/>
            <w:vAlign w:val="center"/>
          </w:tcPr>
          <w:p>
            <w:pPr>
              <w:rPr>
                <w:rFonts w:hint="eastAsia"/>
              </w:rPr>
            </w:pPr>
          </w:p>
        </w:tc>
        <w:tc>
          <w:tcPr>
            <w:tcW w:w="1440" w:type="dxa"/>
            <w:vMerge w:val="continue"/>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Align w:val="center"/>
          </w:tcPr>
          <w:p>
            <w:pPr>
              <w:jc w:val="center"/>
              <w:rPr>
                <w:rFonts w:hint="eastAsia"/>
              </w:rPr>
            </w:pPr>
            <w:r>
              <w:drawing>
                <wp:inline distT="0" distB="0" distL="0" distR="0">
                  <wp:extent cx="502285" cy="360045"/>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16">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1494" w:type="dxa"/>
            <w:vAlign w:val="center"/>
          </w:tcPr>
          <w:p>
            <w:pPr>
              <w:rPr>
                <w:rFonts w:hint="eastAsia"/>
              </w:rPr>
            </w:pPr>
            <w:r>
              <w:rPr>
                <w:rFonts w:hint="eastAsia"/>
              </w:rPr>
              <w:t>声速m/s</w:t>
            </w:r>
          </w:p>
        </w:tc>
        <w:tc>
          <w:tcPr>
            <w:tcW w:w="1440" w:type="dxa"/>
            <w:vAlign w:val="center"/>
          </w:tcPr>
          <w:p>
            <w:pPr>
              <w:rPr>
                <w:rFonts w:hint="eastAsia"/>
              </w:rPr>
            </w:pPr>
            <w:r>
              <w:rPr>
                <w:rFonts w:hint="eastAsia"/>
              </w:rPr>
              <w:t>探头零点us</w:t>
            </w:r>
          </w:p>
        </w:tc>
        <w:tc>
          <w:tcPr>
            <w:tcW w:w="1440" w:type="dxa"/>
            <w:vAlign w:val="center"/>
          </w:tcPr>
          <w:p>
            <w:pPr>
              <w:rPr>
                <w:rFonts w:hint="eastAsia"/>
              </w:rPr>
            </w:pPr>
            <w:r>
              <w:rPr>
                <w:rFonts w:hint="eastAsia"/>
              </w:rPr>
              <w:t>探头前沿mm</w:t>
            </w:r>
          </w:p>
        </w:tc>
        <w:tc>
          <w:tcPr>
            <w:tcW w:w="1440" w:type="dxa"/>
            <w:vAlign w:val="center"/>
          </w:tcPr>
          <w:p>
            <w:pPr>
              <w:rPr>
                <w:rFonts w:hint="eastAsia"/>
              </w:rPr>
            </w:pPr>
            <w:r>
              <w:rPr>
                <w:rFonts w:hint="eastAsia" w:ascii="宋体" w:hAnsi="宋体" w:cs="宋体"/>
                <w:kern w:val="0"/>
                <w:sz w:val="18"/>
                <w:szCs w:val="18"/>
              </w:rPr>
              <w:t>A门起点mm</w:t>
            </w:r>
          </w:p>
        </w:tc>
        <w:tc>
          <w:tcPr>
            <w:tcW w:w="1440" w:type="dxa"/>
            <w:vAlign w:val="center"/>
          </w:tcPr>
          <w:p>
            <w:pPr>
              <w:rPr>
                <w:rFonts w:hint="eastAsia"/>
              </w:rPr>
            </w:pPr>
            <w:r>
              <w:rPr>
                <w:rFonts w:hint="eastAsia"/>
              </w:rPr>
              <w:t>调校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Align w:val="center"/>
          </w:tcPr>
          <w:p>
            <w:pPr>
              <w:jc w:val="center"/>
              <w:rPr>
                <w:rFonts w:hint="eastAsia"/>
              </w:rPr>
            </w:pPr>
            <w:r>
              <w:rPr>
                <w:rFonts w:hint="eastAsia"/>
              </w:rPr>
              <w:drawing>
                <wp:inline distT="0" distB="0" distL="0" distR="0">
                  <wp:extent cx="516890" cy="374650"/>
                  <wp:effectExtent l="0" t="0" r="0" b="0"/>
                  <wp:docPr id="24" name="图片 24" descr="K"/>
                  <wp:cNvGraphicFramePr/>
                  <a:graphic xmlns:a="http://schemas.openxmlformats.org/drawingml/2006/main">
                    <a:graphicData uri="http://schemas.openxmlformats.org/drawingml/2006/picture">
                      <pic:pic xmlns:pic="http://schemas.openxmlformats.org/drawingml/2006/picture">
                        <pic:nvPicPr>
                          <pic:cNvPr id="24" name="图片 24" descr="K"/>
                          <pic:cNvPicPr/>
                        </pic:nvPicPr>
                        <pic:blipFill>
                          <a:blip r:embed="rId18">
                            <a:extLst>
                              <a:ext uri="{28A0092B-C50C-407E-A947-70E740481C1C}">
                                <a14:useLocalDpi xmlns:a14="http://schemas.microsoft.com/office/drawing/2010/main" val="0"/>
                              </a:ext>
                            </a:extLst>
                          </a:blip>
                          <a:srcRect/>
                          <a:stretch>
                            <a:fillRect/>
                          </a:stretch>
                        </pic:blipFill>
                        <pic:spPr>
                          <a:xfrm>
                            <a:off x="0" y="0"/>
                            <a:ext cx="516890" cy="374650"/>
                          </a:xfrm>
                          <a:prstGeom prst="rect">
                            <a:avLst/>
                          </a:prstGeom>
                          <a:noFill/>
                          <a:ln>
                            <a:noFill/>
                          </a:ln>
                        </pic:spPr>
                      </pic:pic>
                    </a:graphicData>
                  </a:graphic>
                </wp:inline>
              </w:drawing>
            </w:r>
          </w:p>
        </w:tc>
        <w:tc>
          <w:tcPr>
            <w:tcW w:w="1494" w:type="dxa"/>
            <w:vAlign w:val="center"/>
          </w:tcPr>
          <w:p>
            <w:pPr>
              <w:rPr>
                <w:rFonts w:hint="eastAsia"/>
              </w:rPr>
            </w:pPr>
            <w:r>
              <w:rPr>
                <w:rFonts w:hint="eastAsia"/>
              </w:rPr>
              <w:t>探头K值</w:t>
            </w:r>
          </w:p>
        </w:tc>
        <w:tc>
          <w:tcPr>
            <w:tcW w:w="1440" w:type="dxa"/>
            <w:vAlign w:val="center"/>
          </w:tcPr>
          <w:p>
            <w:pPr>
              <w:rPr>
                <w:rFonts w:hint="eastAsia"/>
              </w:rPr>
            </w:pPr>
            <w:r>
              <w:rPr>
                <w:rFonts w:hint="eastAsia"/>
              </w:rPr>
              <w:t>探头角度</w:t>
            </w:r>
          </w:p>
        </w:tc>
        <w:tc>
          <w:tcPr>
            <w:tcW w:w="1440" w:type="dxa"/>
            <w:vAlign w:val="center"/>
          </w:tcPr>
          <w:p>
            <w:pPr>
              <w:rPr>
                <w:rFonts w:hint="eastAsia"/>
              </w:rPr>
            </w:pPr>
            <w:r>
              <w:rPr>
                <w:rFonts w:hint="eastAsia"/>
              </w:rPr>
              <w:t>调校</w:t>
            </w:r>
          </w:p>
        </w:tc>
        <w:tc>
          <w:tcPr>
            <w:tcW w:w="1440" w:type="dxa"/>
            <w:vAlign w:val="center"/>
          </w:tcPr>
          <w:p>
            <w:pPr>
              <w:rPr>
                <w:rFonts w:hint="eastAsia"/>
              </w:rPr>
            </w:pPr>
          </w:p>
        </w:tc>
        <w:tc>
          <w:tcPr>
            <w:tcW w:w="1440"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Merge w:val="restart"/>
            <w:vAlign w:val="center"/>
          </w:tcPr>
          <w:p>
            <w:pPr>
              <w:jc w:val="center"/>
              <w:rPr>
                <w:rFonts w:hint="eastAsia"/>
              </w:rPr>
            </w:pPr>
            <w:r>
              <w:drawing>
                <wp:inline distT="0" distB="0" distL="0" distR="0">
                  <wp:extent cx="502285" cy="360045"/>
                  <wp:effectExtent l="0" t="0" r="0" b="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7">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1494" w:type="dxa"/>
            <w:vAlign w:val="center"/>
          </w:tcPr>
          <w:p>
            <w:pPr>
              <w:rPr>
                <w:rFonts w:hint="eastAsia"/>
              </w:rPr>
            </w:pPr>
            <w:r>
              <w:rPr>
                <w:rFonts w:hint="eastAsia"/>
              </w:rPr>
              <w:t>开/关</w:t>
            </w:r>
          </w:p>
        </w:tc>
        <w:tc>
          <w:tcPr>
            <w:tcW w:w="1440" w:type="dxa"/>
            <w:vAlign w:val="center"/>
          </w:tcPr>
          <w:p>
            <w:pPr>
              <w:rPr>
                <w:rFonts w:hint="eastAsia"/>
              </w:rPr>
            </w:pPr>
            <w:r>
              <w:rPr>
                <w:rFonts w:hint="eastAsia" w:ascii="宋体" w:hAnsi="宋体" w:cs="宋体"/>
                <w:kern w:val="0"/>
                <w:sz w:val="18"/>
                <w:szCs w:val="18"/>
              </w:rPr>
              <w:t>A门起点</w:t>
            </w:r>
          </w:p>
        </w:tc>
        <w:tc>
          <w:tcPr>
            <w:tcW w:w="1440" w:type="dxa"/>
            <w:vAlign w:val="center"/>
          </w:tcPr>
          <w:p>
            <w:pPr>
              <w:rPr>
                <w:rFonts w:hint="eastAsia"/>
              </w:rPr>
            </w:pPr>
            <w:r>
              <w:rPr>
                <w:rFonts w:hint="eastAsia" w:ascii="宋体" w:hAnsi="宋体" w:cs="宋体"/>
                <w:kern w:val="0"/>
                <w:sz w:val="18"/>
                <w:szCs w:val="18"/>
              </w:rPr>
              <w:t>标定点</w:t>
            </w:r>
          </w:p>
        </w:tc>
        <w:tc>
          <w:tcPr>
            <w:tcW w:w="1440" w:type="dxa"/>
            <w:vAlign w:val="center"/>
          </w:tcPr>
          <w:p>
            <w:pPr>
              <w:rPr>
                <w:rFonts w:hint="eastAsia"/>
              </w:rPr>
            </w:pPr>
            <w:r>
              <w:rPr>
                <w:rFonts w:hint="eastAsia" w:ascii="宋体" w:hAnsi="宋体" w:cs="宋体"/>
                <w:kern w:val="0"/>
                <w:sz w:val="18"/>
                <w:szCs w:val="18"/>
              </w:rPr>
              <w:t>删除标定点</w:t>
            </w:r>
          </w:p>
        </w:tc>
        <w:tc>
          <w:tcPr>
            <w:tcW w:w="1440" w:type="dxa"/>
            <w:vAlign w:val="center"/>
          </w:tcPr>
          <w:p>
            <w:pPr>
              <w:rPr>
                <w:rFonts w:hint="eastAsia"/>
              </w:rPr>
            </w:pPr>
            <w:r>
              <w:rPr>
                <w:rFonts w:hint="eastAsia" w:ascii="宋体" w:hAnsi="宋体" w:cs="宋体"/>
                <w:kern w:val="0"/>
                <w:sz w:val="18"/>
                <w:szCs w:val="18"/>
              </w:rPr>
              <w:t>下一页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Merge w:val="continue"/>
            <w:vAlign w:val="center"/>
          </w:tcPr>
          <w:p>
            <w:pPr>
              <w:jc w:val="center"/>
              <w:rPr>
                <w:rFonts w:hint="eastAsia" w:ascii="宋体" w:hAnsi="宋体" w:cs="宋体"/>
                <w:kern w:val="0"/>
                <w:sz w:val="18"/>
                <w:szCs w:val="18"/>
              </w:rPr>
            </w:pPr>
          </w:p>
        </w:tc>
        <w:tc>
          <w:tcPr>
            <w:tcW w:w="1494" w:type="dxa"/>
            <w:vAlign w:val="center"/>
          </w:tcPr>
          <w:p>
            <w:pPr>
              <w:rPr>
                <w:rFonts w:hint="eastAsia" w:ascii="宋体" w:hAnsi="宋体" w:cs="宋体"/>
                <w:kern w:val="0"/>
                <w:sz w:val="18"/>
                <w:szCs w:val="18"/>
              </w:rPr>
            </w:pPr>
            <w:r>
              <w:rPr>
                <w:rFonts w:hint="eastAsia" w:ascii="宋体" w:hAnsi="宋体" w:cs="宋体"/>
                <w:kern w:val="0"/>
                <w:sz w:val="18"/>
                <w:szCs w:val="18"/>
              </w:rPr>
              <w:t>上一页</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编辑标定点</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调整</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重标定</w:t>
            </w:r>
          </w:p>
        </w:tc>
        <w:tc>
          <w:tcPr>
            <w:tcW w:w="1440" w:type="dxa"/>
            <w:vAlign w:val="center"/>
          </w:tcPr>
          <w:p>
            <w:pPr>
              <w:rPr>
                <w:rFonts w:hint="eastAsia"/>
              </w:rPr>
            </w:pPr>
            <w:r>
              <w:rPr>
                <w:rFonts w:hint="eastAsia" w:ascii="宋体" w:hAnsi="宋体" w:cs="宋体"/>
                <w:kern w:val="0"/>
                <w:sz w:val="18"/>
                <w:szCs w:val="18"/>
              </w:rPr>
              <w:t>下一页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Merge w:val="continue"/>
            <w:vAlign w:val="center"/>
          </w:tcPr>
          <w:p>
            <w:pPr>
              <w:jc w:val="center"/>
              <w:rPr>
                <w:rFonts w:hint="eastAsia" w:ascii="宋体" w:hAnsi="宋体" w:cs="宋体"/>
                <w:kern w:val="0"/>
                <w:sz w:val="18"/>
                <w:szCs w:val="18"/>
              </w:rPr>
            </w:pPr>
          </w:p>
        </w:tc>
        <w:tc>
          <w:tcPr>
            <w:tcW w:w="1494" w:type="dxa"/>
            <w:vAlign w:val="center"/>
          </w:tcPr>
          <w:p>
            <w:pPr>
              <w:rPr>
                <w:rFonts w:hint="eastAsia" w:ascii="宋体" w:hAnsi="宋体" w:cs="宋体"/>
                <w:kern w:val="0"/>
                <w:sz w:val="18"/>
                <w:szCs w:val="18"/>
              </w:rPr>
            </w:pPr>
            <w:r>
              <w:rPr>
                <w:rFonts w:hint="eastAsia" w:ascii="宋体" w:hAnsi="宋体" w:cs="宋体"/>
                <w:kern w:val="0"/>
                <w:sz w:val="18"/>
                <w:szCs w:val="18"/>
              </w:rPr>
              <w:t>上一页</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评定线</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定量线</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判废线</w:t>
            </w:r>
          </w:p>
        </w:tc>
        <w:tc>
          <w:tcPr>
            <w:tcW w:w="1440" w:type="dxa"/>
            <w:vAlign w:val="center"/>
          </w:tcPr>
          <w:p>
            <w:pPr>
              <w:rPr>
                <w:rFonts w:hint="eastAsia"/>
              </w:rPr>
            </w:pPr>
            <w:r>
              <w:rPr>
                <w:rFonts w:hint="eastAsia" w:ascii="宋体" w:hAnsi="宋体" w:cs="宋体"/>
                <w:kern w:val="0"/>
                <w:sz w:val="18"/>
                <w:szCs w:val="18"/>
              </w:rPr>
              <w:t>下一页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Merge w:val="continue"/>
            <w:vAlign w:val="center"/>
          </w:tcPr>
          <w:p>
            <w:pPr>
              <w:jc w:val="center"/>
              <w:rPr>
                <w:rFonts w:hint="eastAsia"/>
              </w:rPr>
            </w:pPr>
          </w:p>
        </w:tc>
        <w:tc>
          <w:tcPr>
            <w:tcW w:w="1494" w:type="dxa"/>
            <w:vAlign w:val="center"/>
          </w:tcPr>
          <w:p>
            <w:pPr>
              <w:rPr>
                <w:rFonts w:hint="eastAsia"/>
              </w:rPr>
            </w:pPr>
            <w:r>
              <w:rPr>
                <w:rFonts w:hint="eastAsia" w:ascii="宋体" w:hAnsi="宋体" w:cs="宋体"/>
                <w:kern w:val="0"/>
                <w:sz w:val="18"/>
                <w:szCs w:val="18"/>
              </w:rPr>
              <w:t>上一页</w:t>
            </w:r>
          </w:p>
        </w:tc>
        <w:tc>
          <w:tcPr>
            <w:tcW w:w="1440" w:type="dxa"/>
            <w:vAlign w:val="center"/>
          </w:tcPr>
          <w:p>
            <w:pPr>
              <w:rPr>
                <w:rFonts w:hint="eastAsia"/>
              </w:rPr>
            </w:pPr>
            <w:r>
              <w:rPr>
                <w:rFonts w:hint="eastAsia" w:ascii="宋体" w:hAnsi="宋体" w:cs="宋体"/>
                <w:kern w:val="0"/>
                <w:sz w:val="18"/>
                <w:szCs w:val="18"/>
              </w:rPr>
              <w:t>表面补偿</w:t>
            </w:r>
          </w:p>
        </w:tc>
        <w:tc>
          <w:tcPr>
            <w:tcW w:w="1440" w:type="dxa"/>
            <w:vAlign w:val="center"/>
          </w:tcPr>
          <w:p>
            <w:pPr>
              <w:rPr>
                <w:rFonts w:hint="eastAsia"/>
              </w:rPr>
            </w:pPr>
            <w:r>
              <w:rPr>
                <w:rFonts w:hint="eastAsia" w:ascii="宋体" w:hAnsi="宋体" w:cs="宋体"/>
                <w:kern w:val="0"/>
                <w:sz w:val="18"/>
                <w:szCs w:val="18"/>
              </w:rPr>
              <w:t>衰减</w:t>
            </w:r>
          </w:p>
        </w:tc>
        <w:tc>
          <w:tcPr>
            <w:tcW w:w="1440" w:type="dxa"/>
            <w:vAlign w:val="center"/>
          </w:tcPr>
          <w:p>
            <w:pPr>
              <w:rPr>
                <w:rFonts w:hint="eastAsia"/>
              </w:rPr>
            </w:pPr>
            <w:r>
              <w:rPr>
                <w:rFonts w:hint="eastAsia" w:ascii="宋体" w:hAnsi="宋体" w:cs="宋体"/>
                <w:kern w:val="0"/>
                <w:sz w:val="18"/>
                <w:szCs w:val="18"/>
              </w:rPr>
              <w:t>删除曲线</w:t>
            </w:r>
          </w:p>
        </w:tc>
        <w:tc>
          <w:tcPr>
            <w:tcW w:w="1440" w:type="dxa"/>
            <w:vAlign w:val="center"/>
          </w:tcPr>
          <w:p>
            <w:pPr>
              <w:rPr>
                <w:rFonts w:hint="eastAsia"/>
              </w:rPr>
            </w:pPr>
            <w:r>
              <w:rPr>
                <w:rFonts w:hint="eastAsia" w:ascii="宋体" w:hAnsi="宋体" w:cs="宋体"/>
                <w:kern w:val="0"/>
                <w:sz w:val="18"/>
                <w:szCs w:val="18"/>
              </w:rPr>
              <w:t>评估曲线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1206" w:type="dxa"/>
            <w:vMerge w:val="restart"/>
            <w:vAlign w:val="center"/>
          </w:tcPr>
          <w:p>
            <w:pPr>
              <w:jc w:val="center"/>
              <w:rPr>
                <w:rFonts w:hint="eastAsia"/>
              </w:rPr>
            </w:pPr>
            <w:r>
              <w:rPr>
                <w:rFonts w:hint="eastAsia"/>
              </w:rPr>
              <w:drawing>
                <wp:inline distT="0" distB="0" distL="0" distR="0">
                  <wp:extent cx="516890" cy="374650"/>
                  <wp:effectExtent l="0" t="0" r="0" b="0"/>
                  <wp:docPr id="26" name="图片 26" descr="K"/>
                  <wp:cNvGraphicFramePr/>
                  <a:graphic xmlns:a="http://schemas.openxmlformats.org/drawingml/2006/main">
                    <a:graphicData uri="http://schemas.openxmlformats.org/drawingml/2006/picture">
                      <pic:pic xmlns:pic="http://schemas.openxmlformats.org/drawingml/2006/picture">
                        <pic:nvPicPr>
                          <pic:cNvPr id="26" name="图片 26" descr="K"/>
                          <pic:cNvPicPr/>
                        </pic:nvPicPr>
                        <pic:blipFill>
                          <a:blip r:embed="rId31">
                            <a:extLst>
                              <a:ext uri="{28A0092B-C50C-407E-A947-70E740481C1C}">
                                <a14:useLocalDpi xmlns:a14="http://schemas.microsoft.com/office/drawing/2010/main" val="0"/>
                              </a:ext>
                            </a:extLst>
                          </a:blip>
                          <a:srcRect/>
                          <a:stretch>
                            <a:fillRect/>
                          </a:stretch>
                        </pic:blipFill>
                        <pic:spPr>
                          <a:xfrm>
                            <a:off x="0" y="0"/>
                            <a:ext cx="516890" cy="374650"/>
                          </a:xfrm>
                          <a:prstGeom prst="rect">
                            <a:avLst/>
                          </a:prstGeom>
                          <a:noFill/>
                          <a:ln>
                            <a:noFill/>
                          </a:ln>
                        </pic:spPr>
                      </pic:pic>
                    </a:graphicData>
                  </a:graphic>
                </wp:inline>
              </w:drawing>
            </w:r>
          </w:p>
        </w:tc>
        <w:tc>
          <w:tcPr>
            <w:tcW w:w="1494" w:type="dxa"/>
            <w:vAlign w:val="center"/>
          </w:tcPr>
          <w:p>
            <w:pPr>
              <w:rPr>
                <w:rFonts w:hint="eastAsia"/>
              </w:rPr>
            </w:pPr>
            <w:r>
              <w:rPr>
                <w:rFonts w:hint="eastAsia"/>
              </w:rPr>
              <w:t>文件编号</w:t>
            </w:r>
          </w:p>
        </w:tc>
        <w:tc>
          <w:tcPr>
            <w:tcW w:w="1440" w:type="dxa"/>
            <w:shd w:val="clear" w:color="auto" w:fill="auto"/>
            <w:vAlign w:val="center"/>
          </w:tcPr>
          <w:p>
            <w:pPr>
              <w:rPr>
                <w:rFonts w:hint="eastAsia"/>
              </w:rPr>
            </w:pPr>
            <w:r>
              <w:rPr>
                <w:rFonts w:hint="eastAsia"/>
              </w:rPr>
              <w:t>预览/调出</w:t>
            </w:r>
          </w:p>
        </w:tc>
        <w:tc>
          <w:tcPr>
            <w:tcW w:w="1440" w:type="dxa"/>
            <w:vMerge w:val="restart"/>
            <w:vAlign w:val="center"/>
          </w:tcPr>
          <w:p>
            <w:pPr>
              <w:rPr>
                <w:rFonts w:hint="eastAsia"/>
              </w:rPr>
            </w:pPr>
            <w:r>
              <w:rPr>
                <w:rFonts w:hint="eastAsia"/>
              </w:rPr>
              <w:t>保存</w:t>
            </w:r>
          </w:p>
        </w:tc>
        <w:tc>
          <w:tcPr>
            <w:tcW w:w="1440" w:type="dxa"/>
            <w:vMerge w:val="restart"/>
            <w:vAlign w:val="center"/>
          </w:tcPr>
          <w:p>
            <w:pPr>
              <w:rPr>
                <w:rFonts w:hint="eastAsia"/>
              </w:rPr>
            </w:pPr>
            <w:r>
              <w:rPr>
                <w:rFonts w:hint="eastAsia"/>
              </w:rPr>
              <w:t>删除</w:t>
            </w:r>
          </w:p>
        </w:tc>
        <w:tc>
          <w:tcPr>
            <w:tcW w:w="1440" w:type="dxa"/>
            <w:vMerge w:val="restart"/>
            <w:vAlign w:val="center"/>
          </w:tcPr>
          <w:p>
            <w:pPr>
              <w:rPr>
                <w:rFonts w:hint="eastAsia"/>
              </w:rPr>
            </w:pPr>
            <w:r>
              <w:rPr>
                <w:rFonts w:hint="eastAsia"/>
              </w:rPr>
              <w:t>全删除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206" w:type="dxa"/>
            <w:vMerge w:val="continue"/>
            <w:vAlign w:val="center"/>
          </w:tcPr>
          <w:p>
            <w:pPr>
              <w:jc w:val="center"/>
              <w:rPr>
                <w:rFonts w:hint="eastAsia"/>
              </w:rPr>
            </w:pPr>
          </w:p>
        </w:tc>
        <w:tc>
          <w:tcPr>
            <w:tcW w:w="1494" w:type="dxa"/>
            <w:vAlign w:val="center"/>
          </w:tcPr>
          <w:p>
            <w:pPr>
              <w:rPr>
                <w:rFonts w:hint="eastAsia"/>
              </w:rPr>
            </w:pPr>
          </w:p>
        </w:tc>
        <w:tc>
          <w:tcPr>
            <w:tcW w:w="1440" w:type="dxa"/>
            <w:shd w:val="clear" w:color="auto" w:fill="auto"/>
            <w:vAlign w:val="center"/>
          </w:tcPr>
          <w:p>
            <w:pPr>
              <w:rPr>
                <w:rFonts w:hint="eastAsia"/>
              </w:rPr>
            </w:pPr>
            <w:r>
              <w:rPr>
                <w:rFonts w:hint="eastAsia"/>
              </w:rPr>
              <w:t>文件名称</w:t>
            </w:r>
          </w:p>
        </w:tc>
        <w:tc>
          <w:tcPr>
            <w:tcW w:w="1440" w:type="dxa"/>
            <w:vMerge w:val="continue"/>
            <w:vAlign w:val="center"/>
          </w:tcPr>
          <w:p>
            <w:pPr>
              <w:rPr>
                <w:rFonts w:hint="eastAsia"/>
              </w:rPr>
            </w:pPr>
          </w:p>
        </w:tc>
        <w:tc>
          <w:tcPr>
            <w:tcW w:w="1440" w:type="dxa"/>
            <w:vMerge w:val="continue"/>
            <w:vAlign w:val="center"/>
          </w:tcPr>
          <w:p>
            <w:pPr>
              <w:rPr>
                <w:rFonts w:hint="eastAsia"/>
              </w:rPr>
            </w:pPr>
          </w:p>
        </w:tc>
        <w:tc>
          <w:tcPr>
            <w:tcW w:w="1440" w:type="dxa"/>
            <w:vMerge w:val="continue"/>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Align w:val="center"/>
          </w:tcPr>
          <w:p>
            <w:pPr>
              <w:jc w:val="center"/>
              <w:rPr>
                <w:rFonts w:hint="eastAsia"/>
              </w:rPr>
            </w:pPr>
            <w:r>
              <w:rPr>
                <w:rFonts w:hint="eastAsia"/>
              </w:rPr>
              <w:drawing>
                <wp:inline distT="0" distB="0" distL="0" distR="0">
                  <wp:extent cx="516890" cy="374650"/>
                  <wp:effectExtent l="0" t="0" r="0" b="0"/>
                  <wp:docPr id="27" name="图片 27" descr="K"/>
                  <wp:cNvGraphicFramePr/>
                  <a:graphic xmlns:a="http://schemas.openxmlformats.org/drawingml/2006/main">
                    <a:graphicData uri="http://schemas.openxmlformats.org/drawingml/2006/picture">
                      <pic:pic xmlns:pic="http://schemas.openxmlformats.org/drawingml/2006/picture">
                        <pic:nvPicPr>
                          <pic:cNvPr id="27" name="图片 27" descr="K"/>
                          <pic:cNvPicPr/>
                        </pic:nvPicPr>
                        <pic:blipFill>
                          <a:blip r:embed="rId32">
                            <a:extLst>
                              <a:ext uri="{28A0092B-C50C-407E-A947-70E740481C1C}">
                                <a14:useLocalDpi xmlns:a14="http://schemas.microsoft.com/office/drawing/2010/main" val="0"/>
                              </a:ext>
                            </a:extLst>
                          </a:blip>
                          <a:srcRect/>
                          <a:stretch>
                            <a:fillRect/>
                          </a:stretch>
                        </pic:blipFill>
                        <pic:spPr>
                          <a:xfrm>
                            <a:off x="0" y="0"/>
                            <a:ext cx="516890" cy="374650"/>
                          </a:xfrm>
                          <a:prstGeom prst="rect">
                            <a:avLst/>
                          </a:prstGeom>
                          <a:noFill/>
                          <a:ln>
                            <a:noFill/>
                          </a:ln>
                        </pic:spPr>
                      </pic:pic>
                    </a:graphicData>
                  </a:graphic>
                </wp:inline>
              </w:drawing>
            </w:r>
          </w:p>
        </w:tc>
        <w:tc>
          <w:tcPr>
            <w:tcW w:w="1494" w:type="dxa"/>
            <w:vAlign w:val="center"/>
          </w:tcPr>
          <w:p>
            <w:pPr>
              <w:rPr>
                <w:rFonts w:hint="eastAsia"/>
              </w:rPr>
            </w:pPr>
            <w:r>
              <w:rPr>
                <w:rFonts w:hint="eastAsia" w:ascii="宋体" w:hAnsi="宋体" w:cs="宋体"/>
                <w:kern w:val="0"/>
                <w:sz w:val="18"/>
                <w:szCs w:val="18"/>
              </w:rPr>
              <w:t>探测范围</w:t>
            </w:r>
          </w:p>
        </w:tc>
        <w:tc>
          <w:tcPr>
            <w:tcW w:w="1440" w:type="dxa"/>
            <w:vAlign w:val="center"/>
          </w:tcPr>
          <w:p>
            <w:pPr>
              <w:rPr>
                <w:rFonts w:hint="eastAsia"/>
              </w:rPr>
            </w:pPr>
            <w:r>
              <w:rPr>
                <w:rFonts w:hint="eastAsia" w:ascii="宋体" w:hAnsi="宋体" w:cs="宋体"/>
                <w:kern w:val="0"/>
                <w:sz w:val="18"/>
                <w:szCs w:val="18"/>
              </w:rPr>
              <w:t>工件厚度</w:t>
            </w:r>
          </w:p>
        </w:tc>
        <w:tc>
          <w:tcPr>
            <w:tcW w:w="1440" w:type="dxa"/>
            <w:vAlign w:val="center"/>
          </w:tcPr>
          <w:p>
            <w:pPr>
              <w:rPr>
                <w:rFonts w:hint="eastAsia"/>
              </w:rPr>
            </w:pPr>
            <w:r>
              <w:rPr>
                <w:rFonts w:hint="eastAsia" w:ascii="宋体" w:hAnsi="宋体" w:cs="宋体"/>
                <w:kern w:val="0"/>
                <w:sz w:val="18"/>
                <w:szCs w:val="18"/>
              </w:rPr>
              <w:t>声程标度</w:t>
            </w:r>
          </w:p>
        </w:tc>
        <w:tc>
          <w:tcPr>
            <w:tcW w:w="1440" w:type="dxa"/>
            <w:vAlign w:val="center"/>
          </w:tcPr>
          <w:p>
            <w:pPr>
              <w:rPr>
                <w:rFonts w:hint="eastAsia"/>
              </w:rPr>
            </w:pPr>
            <w:r>
              <w:rPr>
                <w:rFonts w:hint="eastAsia" w:ascii="宋体" w:hAnsi="宋体" w:cs="宋体"/>
                <w:kern w:val="0"/>
                <w:sz w:val="18"/>
                <w:szCs w:val="18"/>
              </w:rPr>
              <w:t>背光调节</w:t>
            </w:r>
          </w:p>
        </w:tc>
        <w:tc>
          <w:tcPr>
            <w:tcW w:w="1440" w:type="dxa"/>
            <w:vAlign w:val="center"/>
          </w:tcPr>
          <w:p>
            <w:pPr>
              <w:rPr>
                <w:rFonts w:hint="eastAsia"/>
              </w:rPr>
            </w:pPr>
            <w:r>
              <w:rPr>
                <w:rFonts w:hint="eastAsia" w:ascii="宋体" w:hAnsi="宋体" w:cs="宋体"/>
                <w:kern w:val="0"/>
                <w:sz w:val="18"/>
                <w:szCs w:val="18"/>
              </w:rPr>
              <w:t>时间/日期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Align w:val="center"/>
          </w:tcPr>
          <w:p>
            <w:pPr>
              <w:jc w:val="center"/>
              <w:rPr>
                <w:rFonts w:hint="eastAsia" w:ascii="宋体" w:hAnsi="宋体" w:cs="宋体"/>
                <w:kern w:val="0"/>
                <w:sz w:val="18"/>
                <w:szCs w:val="18"/>
              </w:rPr>
            </w:pPr>
            <w:r>
              <w:rPr>
                <w:rFonts w:hint="eastAsia" w:ascii="宋体" w:hAnsi="宋体" w:cs="宋体"/>
                <w:kern w:val="0"/>
                <w:sz w:val="18"/>
                <w:szCs w:val="18"/>
              </w:rPr>
              <w:drawing>
                <wp:inline distT="0" distB="0" distL="0" distR="0">
                  <wp:extent cx="516890" cy="374650"/>
                  <wp:effectExtent l="0" t="0" r="0" b="0"/>
                  <wp:docPr id="28" name="图片 28" descr="K"/>
                  <wp:cNvGraphicFramePr/>
                  <a:graphic xmlns:a="http://schemas.openxmlformats.org/drawingml/2006/main">
                    <a:graphicData uri="http://schemas.openxmlformats.org/drawingml/2006/picture">
                      <pic:pic xmlns:pic="http://schemas.openxmlformats.org/drawingml/2006/picture">
                        <pic:nvPicPr>
                          <pic:cNvPr id="28" name="图片 28" descr="K"/>
                          <pic:cNvPicPr/>
                        </pic:nvPicPr>
                        <pic:blipFill>
                          <a:blip r:embed="rId33">
                            <a:extLst>
                              <a:ext uri="{28A0092B-C50C-407E-A947-70E740481C1C}">
                                <a14:useLocalDpi xmlns:a14="http://schemas.microsoft.com/office/drawing/2010/main" val="0"/>
                              </a:ext>
                            </a:extLst>
                          </a:blip>
                          <a:srcRect/>
                          <a:stretch>
                            <a:fillRect/>
                          </a:stretch>
                        </pic:blipFill>
                        <pic:spPr>
                          <a:xfrm>
                            <a:off x="0" y="0"/>
                            <a:ext cx="516890" cy="374650"/>
                          </a:xfrm>
                          <a:prstGeom prst="rect">
                            <a:avLst/>
                          </a:prstGeom>
                          <a:noFill/>
                          <a:ln>
                            <a:noFill/>
                          </a:ln>
                        </pic:spPr>
                      </pic:pic>
                    </a:graphicData>
                  </a:graphic>
                </wp:inline>
              </w:drawing>
            </w:r>
          </w:p>
        </w:tc>
        <w:tc>
          <w:tcPr>
            <w:tcW w:w="1494" w:type="dxa"/>
            <w:vAlign w:val="center"/>
          </w:tcPr>
          <w:p>
            <w:pPr>
              <w:rPr>
                <w:rFonts w:hint="eastAsia" w:ascii="宋体" w:hAnsi="宋体" w:cs="宋体"/>
                <w:kern w:val="0"/>
                <w:sz w:val="18"/>
                <w:szCs w:val="18"/>
              </w:rPr>
            </w:pPr>
            <w:r>
              <w:rPr>
                <w:rFonts w:hint="eastAsia" w:ascii="宋体" w:hAnsi="宋体" w:cs="宋体"/>
                <w:kern w:val="0"/>
                <w:sz w:val="18"/>
                <w:szCs w:val="18"/>
              </w:rPr>
              <w:t>A门起点*</w:t>
            </w:r>
          </w:p>
          <w:p>
            <w:pPr>
              <w:rPr>
                <w:rFonts w:hint="eastAsia" w:ascii="宋体" w:hAnsi="宋体" w:cs="宋体"/>
                <w:kern w:val="0"/>
                <w:sz w:val="18"/>
                <w:szCs w:val="18"/>
              </w:rPr>
            </w:pPr>
            <w:r>
              <w:rPr>
                <w:rFonts w:hint="eastAsia" w:ascii="宋体" w:hAnsi="宋体" w:cs="宋体"/>
                <w:kern w:val="0"/>
                <w:sz w:val="18"/>
                <w:szCs w:val="18"/>
              </w:rPr>
              <w:t>/B门起点*</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A门宽度*</w:t>
            </w:r>
          </w:p>
          <w:p>
            <w:pPr>
              <w:rPr>
                <w:rFonts w:hint="eastAsia" w:ascii="宋体" w:hAnsi="宋体" w:cs="宋体"/>
                <w:kern w:val="0"/>
                <w:sz w:val="18"/>
                <w:szCs w:val="18"/>
              </w:rPr>
            </w:pPr>
            <w:r>
              <w:rPr>
                <w:rFonts w:hint="eastAsia" w:ascii="宋体" w:hAnsi="宋体" w:cs="宋体"/>
                <w:kern w:val="0"/>
                <w:sz w:val="18"/>
                <w:szCs w:val="18"/>
              </w:rPr>
              <w:t>/B门宽度*</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A门高度</w:t>
            </w:r>
          </w:p>
          <w:p>
            <w:pPr>
              <w:rPr>
                <w:rFonts w:hint="eastAsia" w:ascii="宋体" w:hAnsi="宋体" w:cs="宋体"/>
                <w:kern w:val="0"/>
                <w:sz w:val="18"/>
                <w:szCs w:val="18"/>
              </w:rPr>
            </w:pPr>
            <w:r>
              <w:rPr>
                <w:rFonts w:hint="eastAsia" w:ascii="宋体" w:hAnsi="宋体" w:cs="宋体"/>
                <w:kern w:val="0"/>
                <w:sz w:val="18"/>
                <w:szCs w:val="18"/>
              </w:rPr>
              <w:t>/B门高度</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报警声音</w:t>
            </w:r>
          </w:p>
        </w:tc>
        <w:tc>
          <w:tcPr>
            <w:tcW w:w="1440" w:type="dxa"/>
            <w:vAlign w:val="center"/>
          </w:tcPr>
          <w:p>
            <w:pPr>
              <w:rPr>
                <w:rFonts w:hint="eastAsia" w:ascii="宋体" w:hAnsi="宋体" w:cs="宋体"/>
                <w:kern w:val="0"/>
                <w:sz w:val="18"/>
                <w:szCs w:val="18"/>
              </w:rPr>
            </w:pPr>
            <w:r>
              <w:rPr>
                <w:rFonts w:hint="eastAsia" w:ascii="宋体" w:hAnsi="宋体" w:cs="宋体"/>
                <w:kern w:val="0"/>
                <w:sz w:val="18"/>
                <w:szCs w:val="18"/>
              </w:rPr>
              <w:t>报警逻辑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Align w:val="center"/>
          </w:tcPr>
          <w:p>
            <w:pPr>
              <w:jc w:val="center"/>
              <w:rPr>
                <w:rFonts w:hint="eastAsia" w:ascii="宋体" w:hAnsi="宋体" w:cs="宋体"/>
                <w:kern w:val="0"/>
                <w:sz w:val="18"/>
                <w:szCs w:val="18"/>
              </w:rPr>
            </w:pPr>
            <w:r>
              <w:drawing>
                <wp:inline distT="0" distB="0" distL="0" distR="0">
                  <wp:extent cx="502285" cy="360045"/>
                  <wp:effectExtent l="0" t="0" r="0" b="0"/>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14">
                            <a:extLst>
                              <a:ext uri="{28A0092B-C50C-407E-A947-70E740481C1C}">
                                <a14:useLocalDpi xmlns:a14="http://schemas.microsoft.com/office/drawing/2010/main" val="0"/>
                              </a:ext>
                            </a:extLst>
                          </a:blip>
                          <a:srcRect/>
                          <a:stretch>
                            <a:fillRect/>
                          </a:stretch>
                        </pic:blipFill>
                        <pic:spPr>
                          <a:xfrm>
                            <a:off x="0" y="0"/>
                            <a:ext cx="502285" cy="360045"/>
                          </a:xfrm>
                          <a:prstGeom prst="rect">
                            <a:avLst/>
                          </a:prstGeom>
                          <a:noFill/>
                          <a:ln>
                            <a:noFill/>
                          </a:ln>
                        </pic:spPr>
                      </pic:pic>
                    </a:graphicData>
                  </a:graphic>
                </wp:inline>
              </w:drawing>
            </w:r>
          </w:p>
        </w:tc>
        <w:tc>
          <w:tcPr>
            <w:tcW w:w="7254" w:type="dxa"/>
            <w:gridSpan w:val="5"/>
            <w:vAlign w:val="center"/>
          </w:tcPr>
          <w:p>
            <w:pPr>
              <w:rPr>
                <w:rFonts w:hint="eastAsia"/>
                <w:u w:val="single"/>
              </w:rPr>
            </w:pPr>
            <w:r>
              <w:rPr>
                <w:rFonts w:hint="eastAsia"/>
              </w:rPr>
              <w:t xml:space="preserve">退出              </w:t>
            </w:r>
            <w:r>
              <w:rPr>
                <w:rFonts w:hint="eastAsia"/>
                <w:u w:val="single"/>
              </w:rPr>
              <w:t xml:space="preserve">                      </w:t>
            </w:r>
            <w:r>
              <w:rPr>
                <w:rFonts w:hint="eastAsia"/>
              </w:rPr>
              <w:t xml:space="preserve">   关</w:t>
            </w:r>
          </w:p>
          <w:p>
            <w:pPr>
              <w:rPr>
                <w:rFonts w:hint="eastAsia"/>
              </w:rPr>
            </w:pPr>
            <w:r>
              <w:rPr>
                <w:rFonts w:hint="eastAsia"/>
              </w:rPr>
              <w:t xml:space="preserve">探头类型          </w:t>
            </w:r>
            <w:r>
              <w:rPr>
                <w:rFonts w:hint="eastAsia"/>
                <w:u w:val="single"/>
              </w:rPr>
              <w:t xml:space="preserve">                      </w:t>
            </w:r>
            <w:r>
              <w:rPr>
                <w:rFonts w:hint="eastAsia"/>
              </w:rPr>
              <w:t xml:space="preserve">   斜探头</w:t>
            </w:r>
          </w:p>
          <w:p>
            <w:pPr>
              <w:rPr>
                <w:rFonts w:hint="eastAsia"/>
              </w:rPr>
            </w:pPr>
            <w:r>
              <w:rPr>
                <w:rFonts w:hint="eastAsia"/>
              </w:rPr>
              <w:t xml:space="preserve">探头角度          </w:t>
            </w:r>
            <w:r>
              <w:rPr>
                <w:rFonts w:hint="eastAsia"/>
                <w:u w:val="single"/>
              </w:rPr>
              <w:t xml:space="preserve">                      </w:t>
            </w:r>
            <w:r>
              <w:rPr>
                <w:rFonts w:hint="eastAsia"/>
              </w:rPr>
              <w:t xml:space="preserve">   </w:t>
            </w:r>
          </w:p>
          <w:p>
            <w:pPr>
              <w:rPr>
                <w:rFonts w:hint="eastAsia"/>
              </w:rPr>
            </w:pPr>
            <w:r>
              <w:rPr>
                <w:rFonts w:hint="eastAsia"/>
              </w:rPr>
              <w:t xml:space="preserve">探头K值          </w:t>
            </w:r>
            <w:r>
              <w:rPr>
                <w:rFonts w:hint="eastAsia"/>
                <w:u w:val="single"/>
              </w:rPr>
              <w:t xml:space="preserve">                      </w:t>
            </w:r>
            <w:r>
              <w:rPr>
                <w:rFonts w:hint="eastAsia"/>
              </w:rPr>
              <w:t xml:space="preserve">   </w:t>
            </w:r>
          </w:p>
          <w:p>
            <w:pPr>
              <w:rPr>
                <w:rFonts w:hint="eastAsia"/>
              </w:rPr>
            </w:pPr>
            <w:r>
              <w:rPr>
                <w:rFonts w:hint="eastAsia"/>
              </w:rPr>
              <w:t xml:space="preserve">探头前沿值        </w:t>
            </w:r>
            <w:r>
              <w:rPr>
                <w:rFonts w:hint="eastAsia"/>
                <w:u w:val="single"/>
              </w:rPr>
              <w:t xml:space="preserve">                      </w:t>
            </w:r>
            <w:r>
              <w:rPr>
                <w:rFonts w:hint="eastAsia"/>
              </w:rPr>
              <w:t xml:space="preserve">   </w:t>
            </w:r>
          </w:p>
          <w:p>
            <w:pPr>
              <w:rPr>
                <w:rFonts w:hint="eastAsia"/>
              </w:rPr>
            </w:pPr>
            <w:r>
              <w:rPr>
                <w:rFonts w:hint="eastAsia"/>
              </w:rPr>
              <w:t xml:space="preserve">探头校准试块      </w:t>
            </w:r>
            <w:r>
              <w:rPr>
                <w:rFonts w:hint="eastAsia"/>
                <w:u w:val="single"/>
              </w:rPr>
              <w:t xml:space="preserve">                      </w:t>
            </w:r>
            <w:r>
              <w:rPr>
                <w:rFonts w:hint="eastAsia"/>
              </w:rPr>
              <w:t xml:space="preserve">   </w:t>
            </w:r>
          </w:p>
          <w:p>
            <w:pPr>
              <w:rPr>
                <w:rFonts w:hint="eastAsia"/>
              </w:rPr>
            </w:pPr>
            <w:r>
              <w:rPr>
                <w:rFonts w:hint="eastAsia"/>
              </w:rPr>
              <w:t xml:space="preserve">检测标准          </w:t>
            </w:r>
            <w:r>
              <w:rPr>
                <w:rFonts w:hint="eastAsia"/>
                <w:u w:val="single"/>
              </w:rPr>
              <w:t xml:space="preserve">                      </w:t>
            </w:r>
            <w:r>
              <w:rPr>
                <w:rFonts w:hint="eastAsia"/>
              </w:rPr>
              <w:t xml:space="preserve">   自定义、GB/T 11345A等</w:t>
            </w:r>
          </w:p>
          <w:p>
            <w:pPr>
              <w:rPr>
                <w:rFonts w:hint="eastAsia"/>
              </w:rPr>
            </w:pPr>
            <w:r>
              <w:rPr>
                <w:rFonts w:hint="eastAsia"/>
              </w:rPr>
              <w:t xml:space="preserve">工件厚度          </w:t>
            </w:r>
            <w:r>
              <w:rPr>
                <w:rFonts w:hint="eastAsia"/>
                <w:u w:val="single"/>
              </w:rPr>
              <w:t xml:space="preserve">                      </w:t>
            </w:r>
            <w:r>
              <w:rPr>
                <w:rFonts w:hint="eastAsia"/>
              </w:rPr>
              <w:t xml:space="preserve">   200（数字自由调节）</w:t>
            </w:r>
          </w:p>
          <w:p>
            <w:pPr>
              <w:rPr>
                <w:rFonts w:hint="eastAsia"/>
              </w:rPr>
            </w:pPr>
            <w:r>
              <w:rPr>
                <w:rFonts w:hint="eastAsia"/>
              </w:rPr>
              <w:t xml:space="preserve">半跨距            </w:t>
            </w:r>
            <w:r>
              <w:rPr>
                <w:rFonts w:hint="eastAsia"/>
                <w:u w:val="single"/>
              </w:rPr>
              <w:t xml:space="preserve">                      </w:t>
            </w:r>
            <w:r>
              <w:rPr>
                <w:rFonts w:hint="eastAsia"/>
              </w:rPr>
              <w:t xml:space="preserve">   关/回波/坐标</w:t>
            </w:r>
          </w:p>
          <w:p>
            <w:pPr>
              <w:rPr>
                <w:rFonts w:hint="eastAsia"/>
              </w:rPr>
            </w:pPr>
            <w:r>
              <w:rPr>
                <w:rFonts w:hint="eastAsia"/>
              </w:rPr>
              <w:t xml:space="preserve">曲面探测位置      </w:t>
            </w:r>
            <w:r>
              <w:rPr>
                <w:rFonts w:hint="eastAsia"/>
                <w:u w:val="single"/>
              </w:rPr>
              <w:t xml:space="preserve">                      </w:t>
            </w:r>
            <w:r>
              <w:rPr>
                <w:rFonts w:hint="eastAsia"/>
              </w:rPr>
              <w:t xml:space="preserve">   外/内</w:t>
            </w:r>
          </w:p>
          <w:p>
            <w:pPr>
              <w:rPr>
                <w:rFonts w:hint="eastAsia"/>
              </w:rPr>
            </w:pPr>
            <w:r>
              <w:rPr>
                <w:rFonts w:hint="eastAsia"/>
              </w:rPr>
              <w:t xml:space="preserve">工件外径          </w:t>
            </w:r>
            <w:r>
              <w:rPr>
                <w:rFonts w:hint="eastAsia"/>
                <w:u w:val="single"/>
              </w:rPr>
              <w:t xml:space="preserve">                      </w:t>
            </w:r>
            <w:r>
              <w:rPr>
                <w:rFonts w:hint="eastAsia"/>
              </w:rPr>
              <w:t xml:space="preserve">   平面/（数字自由调节）</w:t>
            </w:r>
          </w:p>
          <w:p>
            <w:pPr>
              <w:rPr>
                <w:rFonts w:hint="eastAsia"/>
              </w:rPr>
            </w:pPr>
            <w:r>
              <w:rPr>
                <w:rFonts w:hint="eastAsia"/>
              </w:rPr>
              <w:t xml:space="preserve">坐标网格          </w:t>
            </w:r>
            <w:r>
              <w:rPr>
                <w:rFonts w:hint="eastAsia"/>
                <w:u w:val="single"/>
              </w:rPr>
              <w:t xml:space="preserve">                      </w:t>
            </w:r>
            <w:r>
              <w:rPr>
                <w:rFonts w:hint="eastAsia"/>
              </w:rPr>
              <w:t xml:space="preserve">   网格1/网格2/网格3/网格4</w:t>
            </w:r>
          </w:p>
          <w:p>
            <w:pPr>
              <w:rPr>
                <w:rFonts w:hint="eastAsia"/>
              </w:rPr>
            </w:pPr>
            <w:r>
              <w:rPr>
                <w:rFonts w:hint="eastAsia"/>
              </w:rPr>
              <w:t xml:space="preserve">报警声音          </w:t>
            </w:r>
            <w:r>
              <w:rPr>
                <w:rFonts w:hint="eastAsia"/>
                <w:u w:val="single"/>
              </w:rPr>
              <w:t xml:space="preserve">                      </w:t>
            </w:r>
            <w:r>
              <w:rPr>
                <w:rFonts w:hint="eastAsia"/>
              </w:rPr>
              <w:t xml:space="preserve">   开/关</w:t>
            </w:r>
          </w:p>
          <w:p>
            <w:pPr>
              <w:rPr>
                <w:rFonts w:hint="eastAsia"/>
              </w:rPr>
            </w:pPr>
            <w:r>
              <w:rPr>
                <w:rFonts w:hint="eastAsia"/>
              </w:rPr>
              <w:t xml:space="preserve">日期设定          </w:t>
            </w:r>
            <w:r>
              <w:rPr>
                <w:rFonts w:hint="eastAsia"/>
                <w:u w:val="single"/>
              </w:rPr>
              <w:t xml:space="preserve">                      </w:t>
            </w:r>
            <w:r>
              <w:rPr>
                <w:rFonts w:hint="eastAsia"/>
              </w:rPr>
              <w:t xml:space="preserve">   </w:t>
            </w:r>
            <w:r>
              <w:t>2013</w:t>
            </w:r>
            <w:r>
              <w:rPr>
                <w:rFonts w:hint="eastAsia"/>
              </w:rPr>
              <w:t>-</w:t>
            </w:r>
            <w:r>
              <w:t>4</w:t>
            </w:r>
            <w:r>
              <w:rPr>
                <w:rFonts w:hint="eastAsia"/>
              </w:rPr>
              <w:t>-</w:t>
            </w:r>
            <w:r>
              <w:t>26</w:t>
            </w:r>
          </w:p>
          <w:p>
            <w:pPr>
              <w:rPr>
                <w:rFonts w:hint="eastAsia"/>
              </w:rPr>
            </w:pPr>
            <w:r>
              <w:rPr>
                <w:rFonts w:hint="eastAsia"/>
              </w:rPr>
              <w:t xml:space="preserve">时间设定          </w:t>
            </w:r>
            <w:r>
              <w:rPr>
                <w:rFonts w:hint="eastAsia"/>
                <w:u w:val="single"/>
              </w:rPr>
              <w:t xml:space="preserve">                      </w:t>
            </w:r>
            <w:r>
              <w:rPr>
                <w:rFonts w:hint="eastAsia"/>
              </w:rPr>
              <w:t xml:space="preserve">   23:57:20</w:t>
            </w:r>
          </w:p>
          <w:p>
            <w:pPr>
              <w:rPr>
                <w:rFonts w:hint="eastAsia"/>
              </w:rPr>
            </w:pPr>
            <w:r>
              <w:rPr>
                <w:rFonts w:hint="eastAsia"/>
              </w:rPr>
              <w:t xml:space="preserve">按键伴音          </w:t>
            </w:r>
            <w:r>
              <w:rPr>
                <w:rFonts w:hint="eastAsia"/>
                <w:u w:val="single"/>
              </w:rPr>
              <w:t xml:space="preserve">                      </w:t>
            </w:r>
            <w:r>
              <w:rPr>
                <w:rFonts w:hint="eastAsia"/>
              </w:rPr>
              <w:t xml:space="preserve">   开/关</w:t>
            </w:r>
          </w:p>
          <w:p>
            <w:pPr>
              <w:rPr>
                <w:rFonts w:hint="eastAsia"/>
              </w:rPr>
            </w:pPr>
            <w:r>
              <w:rPr>
                <w:rFonts w:hint="eastAsia"/>
              </w:rPr>
              <w:t xml:space="preserve">背光调节          </w:t>
            </w:r>
            <w:r>
              <w:rPr>
                <w:rFonts w:hint="eastAsia"/>
                <w:u w:val="single"/>
              </w:rPr>
              <w:t xml:space="preserve">                      </w:t>
            </w:r>
            <w:r>
              <w:rPr>
                <w:rFonts w:hint="eastAsia"/>
              </w:rPr>
              <w:t xml:space="preserve">   低/中/高</w:t>
            </w:r>
          </w:p>
          <w:p>
            <w:pPr>
              <w:rPr>
                <w:rFonts w:hint="eastAsia" w:ascii="宋体" w:hAnsi="宋体" w:cs="宋体"/>
                <w:kern w:val="0"/>
                <w:sz w:val="18"/>
                <w:szCs w:val="18"/>
              </w:rPr>
            </w:pPr>
            <w:r>
              <w:rPr>
                <w:rFonts w:hint="eastAsia"/>
              </w:rPr>
              <w:t xml:space="preserve">波形显示模式      </w:t>
            </w:r>
            <w:r>
              <w:rPr>
                <w:rFonts w:hint="eastAsia"/>
                <w:u w:val="single"/>
              </w:rPr>
              <w:t xml:space="preserve">                      </w:t>
            </w:r>
            <w:r>
              <w:rPr>
                <w:rFonts w:hint="eastAsia"/>
              </w:rPr>
              <w:t xml:space="preserve">   空心/填充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6" w:type="dxa"/>
            <w:vAlign w:val="center"/>
          </w:tcPr>
          <w:p>
            <w:pPr>
              <w:jc w:val="center"/>
            </w:pPr>
            <w:r>
              <w:drawing>
                <wp:inline distT="0" distB="0" distL="0" distR="0">
                  <wp:extent cx="367030" cy="360045"/>
                  <wp:effectExtent l="0" t="0" r="0"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29">
                            <a:extLst>
                              <a:ext uri="{28A0092B-C50C-407E-A947-70E740481C1C}">
                                <a14:useLocalDpi xmlns:a14="http://schemas.microsoft.com/office/drawing/2010/main" val="0"/>
                              </a:ext>
                            </a:extLst>
                          </a:blip>
                          <a:srcRect/>
                          <a:stretch>
                            <a:fillRect/>
                          </a:stretch>
                        </pic:blipFill>
                        <pic:spPr>
                          <a:xfrm>
                            <a:off x="0" y="0"/>
                            <a:ext cx="367030" cy="360045"/>
                          </a:xfrm>
                          <a:prstGeom prst="rect">
                            <a:avLst/>
                          </a:prstGeom>
                          <a:noFill/>
                          <a:ln>
                            <a:noFill/>
                          </a:ln>
                        </pic:spPr>
                      </pic:pic>
                    </a:graphicData>
                  </a:graphic>
                </wp:inline>
              </w:drawing>
            </w:r>
          </w:p>
        </w:tc>
        <w:tc>
          <w:tcPr>
            <w:tcW w:w="7254" w:type="dxa"/>
            <w:gridSpan w:val="5"/>
            <w:vAlign w:val="center"/>
          </w:tcPr>
          <w:p>
            <w:pPr>
              <w:rPr>
                <w:rFonts w:hint="eastAsia"/>
              </w:rPr>
            </w:pPr>
            <w:r>
              <w:t>F1-F5</w:t>
            </w:r>
            <w:r>
              <w:rPr>
                <w:rFonts w:hint="eastAsia"/>
              </w:rPr>
              <w:t>菜单键</w:t>
            </w:r>
            <w:r>
              <w:t>/</w:t>
            </w:r>
            <w:r>
              <w:rPr>
                <w:rFonts w:hint="eastAsia"/>
              </w:rPr>
              <w:t>操作功能键</w:t>
            </w:r>
          </w:p>
        </w:tc>
      </w:tr>
    </w:tbl>
    <w:p>
      <w:pPr>
        <w:pStyle w:val="13"/>
        <w:rPr>
          <w:rFonts w:hint="eastAsia"/>
          <w:kern w:val="0"/>
        </w:rPr>
      </w:pPr>
    </w:p>
    <w:p>
      <w:pPr>
        <w:pStyle w:val="13"/>
        <w:rPr>
          <w:rFonts w:hint="eastAsia"/>
          <w:kern w:val="0"/>
        </w:rPr>
      </w:pPr>
    </w:p>
    <w:p>
      <w:pPr>
        <w:pStyle w:val="13"/>
        <w:jc w:val="center"/>
        <w:rPr>
          <w:rFonts w:hint="eastAsia"/>
        </w:rPr>
      </w:pPr>
      <w:r>
        <w:rPr>
          <w:rFonts w:hint="eastAsia"/>
        </w:rPr>
        <w:t>图2-3</w:t>
      </w:r>
      <w:r>
        <w:t xml:space="preserve"> </w:t>
      </w:r>
      <w:r>
        <w:rPr>
          <w:rFonts w:hint="eastAsia"/>
        </w:rPr>
        <w:t>通过面板按键可以进入以上所列的功能类菜单</w:t>
      </w:r>
    </w:p>
    <w:p>
      <w:pPr>
        <w:pStyle w:val="13"/>
        <w:jc w:val="center"/>
        <w:rPr>
          <w:rFonts w:hint="eastAsia"/>
        </w:rPr>
      </w:pPr>
    </w:p>
    <w:p>
      <w:pPr>
        <w:pStyle w:val="13"/>
        <w:rPr>
          <w:kern w:val="0"/>
        </w:rPr>
      </w:pPr>
      <w:bookmarkStart w:id="17" w:name="_Toc194300467"/>
      <w:r>
        <w:rPr>
          <w:rFonts w:hint="eastAsia"/>
          <w:kern w:val="0"/>
        </w:rPr>
        <w:t>注意：图2</w:t>
      </w:r>
      <w:r>
        <w:rPr>
          <w:kern w:val="0"/>
        </w:rPr>
        <w:t>-</w:t>
      </w:r>
      <w:r>
        <w:rPr>
          <w:rFonts w:hint="eastAsia"/>
          <w:kern w:val="0"/>
        </w:rPr>
        <w:t>3显示了探伤仪的功能类结构。在接下来的两章中解释了每种功能的作用，你也可以通过查阅手册找到每种功能的具体内容。</w:t>
      </w:r>
    </w:p>
    <w:p>
      <w:pPr>
        <w:pStyle w:val="26"/>
        <w:ind w:firstLine="420"/>
        <w:rPr>
          <w:kern w:val="0"/>
        </w:rPr>
      </w:pPr>
      <w:r>
        <w:rPr>
          <w:rFonts w:hint="eastAsia"/>
          <w:kern w:val="0"/>
        </w:rPr>
        <w:t>需要注意的是有一些功能项，例如探测范围，就同时具有近似值和精确值调节模式，通过重复按压功能项名称下面的子功能菜单键可以选择近似值和精确值模式。当功能项的名称以特殊颜色显示时，旋转参数调整旋钮将会较大改变所选功能数值。当功能项参数前出现符号*时，旋转参数调整旋钮对所选功能数值的改变较小。图2-3</w:t>
      </w:r>
      <w:r>
        <w:rPr>
          <w:kern w:val="0"/>
        </w:rPr>
        <w:t xml:space="preserve"> </w:t>
      </w:r>
      <w:r>
        <w:rPr>
          <w:rFonts w:hint="eastAsia"/>
          <w:kern w:val="0"/>
        </w:rPr>
        <w:t>中注明*的是带有近似值到精确值调节的功能。</w:t>
      </w:r>
    </w:p>
    <w:p>
      <w:pPr>
        <w:pStyle w:val="25"/>
      </w:pPr>
      <w:bookmarkStart w:id="18" w:name="_Toc355530474"/>
      <w:r>
        <w:rPr>
          <w:rFonts w:hint="eastAsia"/>
        </w:rPr>
        <w:t>显示屏幕的特性</w:t>
      </w:r>
      <w:bookmarkEnd w:id="17"/>
      <w:bookmarkEnd w:id="18"/>
    </w:p>
    <w:p>
      <w:pPr>
        <w:pStyle w:val="13"/>
        <w:rPr>
          <w:kern w:val="0"/>
        </w:rPr>
      </w:pPr>
      <w:r>
        <w:rPr>
          <w:kern w:val="0"/>
        </w:rPr>
        <w:t>探伤仪</w:t>
      </w:r>
      <w:r>
        <w:rPr>
          <w:rFonts w:hint="eastAsia"/>
          <w:kern w:val="0"/>
        </w:rPr>
        <w:t>显示屏的设计简单易懂。图2</w:t>
      </w:r>
      <w:r>
        <w:rPr>
          <w:kern w:val="0"/>
        </w:rPr>
        <w:t>-</w:t>
      </w:r>
      <w:r>
        <w:rPr>
          <w:rFonts w:hint="eastAsia"/>
          <w:kern w:val="0"/>
        </w:rPr>
        <w:t>1中介绍了显示屏各区域的内容。对所涉及的图中这些屏幕特性的解释，在使用中你将经常遇到。在本手册其它部分你可以找到更进一步介绍相关特性的内容。</w:t>
      </w:r>
    </w:p>
    <w:p>
      <w:pPr>
        <w:pStyle w:val="13"/>
        <w:rPr>
          <w:kern w:val="0"/>
        </w:rPr>
      </w:pPr>
      <w:r>
        <w:rPr>
          <w:rFonts w:hint="eastAsia"/>
          <w:kern w:val="0"/>
        </w:rPr>
        <w:t>显示符号的定义</w:t>
      </w:r>
    </w:p>
    <w:p>
      <w:pPr>
        <w:pStyle w:val="13"/>
        <w:rPr>
          <w:kern w:val="0"/>
        </w:rPr>
      </w:pPr>
      <w:r>
        <w:rPr>
          <w:rFonts w:hint="eastAsia"/>
          <w:kern w:val="0"/>
        </w:rPr>
        <w:t>以下有几种符号，这些符号在条件满足时会出现在显示屏的指示符号栏中，用于仪器设置状态的提示。图2</w:t>
      </w:r>
      <w:r>
        <w:rPr>
          <w:kern w:val="0"/>
        </w:rPr>
        <w:t>-</w:t>
      </w:r>
      <w:r>
        <w:rPr>
          <w:rFonts w:hint="eastAsia"/>
          <w:kern w:val="0"/>
        </w:rPr>
        <w:t>4</w:t>
      </w:r>
      <w:r>
        <w:rPr>
          <w:kern w:val="0"/>
        </w:rPr>
        <w:t xml:space="preserve"> </w:t>
      </w:r>
      <w:r>
        <w:rPr>
          <w:rFonts w:hint="eastAsia"/>
          <w:kern w:val="0"/>
        </w:rPr>
        <w:t>绘制了这些符号并对它们所代表的含义作了解释。</w:t>
      </w:r>
    </w:p>
    <w:p>
      <w:pPr>
        <w:autoSpaceDE w:val="0"/>
        <w:autoSpaceDN w:val="0"/>
        <w:adjustRightInd w:val="0"/>
        <w:jc w:val="center"/>
        <w:rPr>
          <w:rFonts w:hint="eastAsia" w:ascii="宋体" w:hAnsi="Arial" w:cs="宋体"/>
          <w:color w:val="000000"/>
          <w:kern w:val="0"/>
          <w:szCs w:val="21"/>
        </w:rPr>
      </w:pPr>
      <w:r>
        <w:rPr>
          <w:rFonts w:hint="eastAsia" w:ascii="宋体" w:hAnsi="Arial" w:cs="宋体"/>
          <w:color w:val="000000"/>
          <w:kern w:val="0"/>
          <w:szCs w:val="21"/>
        </w:rPr>
        <w:drawing>
          <wp:inline distT="0" distB="0" distL="0" distR="0">
            <wp:extent cx="1393825" cy="2675890"/>
            <wp:effectExtent l="0" t="0" r="0" b="0"/>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34">
                      <a:extLst>
                        <a:ext uri="{28A0092B-C50C-407E-A947-70E740481C1C}">
                          <a14:useLocalDpi xmlns:a14="http://schemas.microsoft.com/office/drawing/2010/main" val="0"/>
                        </a:ext>
                      </a:extLst>
                    </a:blip>
                    <a:srcRect/>
                    <a:stretch>
                      <a:fillRect/>
                    </a:stretch>
                  </pic:blipFill>
                  <pic:spPr>
                    <a:xfrm>
                      <a:off x="0" y="0"/>
                      <a:ext cx="1393825" cy="2675890"/>
                    </a:xfrm>
                    <a:prstGeom prst="rect">
                      <a:avLst/>
                    </a:prstGeom>
                    <a:noFill/>
                    <a:ln>
                      <a:noFill/>
                    </a:ln>
                  </pic:spPr>
                </pic:pic>
              </a:graphicData>
            </a:graphic>
          </wp:inline>
        </w:drawing>
      </w:r>
    </w:p>
    <w:p>
      <w:pPr>
        <w:pStyle w:val="13"/>
        <w:jc w:val="center"/>
        <w:rPr>
          <w:kern w:val="0"/>
        </w:rPr>
      </w:pPr>
      <w:r>
        <w:rPr>
          <w:rFonts w:hint="eastAsia"/>
          <w:kern w:val="0"/>
        </w:rPr>
        <w:t>图2</w:t>
      </w:r>
      <w:r>
        <w:rPr>
          <w:kern w:val="0"/>
        </w:rPr>
        <w:t>-</w:t>
      </w:r>
      <w:r>
        <w:rPr>
          <w:rFonts w:hint="eastAsia"/>
          <w:kern w:val="0"/>
        </w:rPr>
        <w:t>4</w:t>
      </w:r>
      <w:r>
        <w:rPr>
          <w:kern w:val="0"/>
        </w:rPr>
        <w:t xml:space="preserve"> </w:t>
      </w:r>
      <w:r>
        <w:rPr>
          <w:rFonts w:hint="eastAsia"/>
          <w:kern w:val="0"/>
        </w:rPr>
        <w:t>仪器设置状态指示符号</w:t>
      </w:r>
    </w:p>
    <w:p>
      <w:pPr>
        <w:pStyle w:val="27"/>
      </w:pPr>
      <w:bookmarkStart w:id="19" w:name="_Toc355530475"/>
      <w:bookmarkStart w:id="20" w:name="_Toc194300471"/>
      <w:r>
        <w:t>探伤仪</w:t>
      </w:r>
      <w:r>
        <w:rPr>
          <w:rFonts w:hint="eastAsia"/>
        </w:rPr>
        <w:t>上可以安装的选件</w:t>
      </w:r>
      <w:bookmarkEnd w:id="19"/>
      <w:bookmarkEnd w:id="20"/>
    </w:p>
    <w:p>
      <w:pPr>
        <w:pStyle w:val="13"/>
        <w:numPr>
          <w:ilvl w:val="0"/>
          <w:numId w:val="6"/>
        </w:numPr>
        <w:ind w:firstLineChars="0"/>
        <w:rPr>
          <w:rFonts w:hint="eastAsia" w:ascii="宋体" w:hAnsi="Arial" w:cs="宋体"/>
          <w:color w:val="000000"/>
          <w:kern w:val="0"/>
          <w:szCs w:val="21"/>
        </w:rPr>
      </w:pPr>
      <w:r>
        <w:rPr>
          <w:kern w:val="0"/>
        </w:rPr>
        <w:t>DAC/TCG</w:t>
      </w:r>
      <w:r>
        <w:rPr>
          <w:rFonts w:hint="eastAsia"/>
          <w:kern w:val="0"/>
        </w:rPr>
        <w:t>——</w:t>
      </w:r>
      <w:r>
        <w:rPr>
          <w:kern w:val="0"/>
        </w:rPr>
        <w:t>DAC</w:t>
      </w:r>
      <w:r>
        <w:rPr>
          <w:rFonts w:hint="eastAsia"/>
          <w:kern w:val="0"/>
        </w:rPr>
        <w:t>（距离振幅曲线）功能允许操作者收集</w:t>
      </w:r>
      <w:r>
        <w:rPr>
          <w:kern w:val="0"/>
        </w:rPr>
        <w:t xml:space="preserve">16 </w:t>
      </w:r>
      <w:r>
        <w:rPr>
          <w:rFonts w:hint="eastAsia"/>
          <w:kern w:val="0"/>
        </w:rPr>
        <w:t>种同样大小的反射体的回波，表现各种材料的深度并形成一个对应回波波峰的曲线图。在这一模式下，所有回波都以真实的振幅表现出来，不带任何深度或衰减的校正。3条附加曲线以标定</w:t>
      </w:r>
      <w:r>
        <w:rPr>
          <w:kern w:val="0"/>
        </w:rPr>
        <w:t>DAC</w:t>
      </w:r>
      <w:r>
        <w:rPr>
          <w:rFonts w:hint="eastAsia"/>
          <w:kern w:val="0"/>
        </w:rPr>
        <w:t>曲线加</w:t>
      </w:r>
      <w:r>
        <w:rPr>
          <w:kern w:val="0"/>
        </w:rPr>
        <w:t>dB</w:t>
      </w:r>
      <w:r>
        <w:rPr>
          <w:rFonts w:hint="eastAsia"/>
          <w:kern w:val="0"/>
        </w:rPr>
        <w:t>补偿后绘制出来，并同时显示出来。</w:t>
      </w:r>
      <w:r>
        <w:rPr>
          <w:kern w:val="0"/>
        </w:rPr>
        <w:t xml:space="preserve">TCG </w:t>
      </w:r>
      <w:r>
        <w:rPr>
          <w:rFonts w:hint="eastAsia"/>
          <w:kern w:val="0"/>
        </w:rPr>
        <w:t>功能允许所有相关回波在同一高度显示，不考虑材料深度造成的相关信号损失（由衰减及声束传播所造成的）。</w:t>
      </w:r>
      <w:r>
        <w:rPr>
          <w:kern w:val="0"/>
        </w:rPr>
        <w:t xml:space="preserve">TCG </w:t>
      </w:r>
      <w:r>
        <w:rPr>
          <w:rFonts w:hint="eastAsia"/>
          <w:kern w:val="0"/>
        </w:rPr>
        <w:t>是通过时间上的增益调节保证位于不同材料深度的相似反射以同样振幅回波显示。</w:t>
      </w:r>
    </w:p>
    <w:p>
      <w:pPr>
        <w:pStyle w:val="13"/>
        <w:numPr>
          <w:ilvl w:val="0"/>
          <w:numId w:val="6"/>
        </w:numPr>
        <w:ind w:firstLineChars="0"/>
        <w:rPr>
          <w:rFonts w:hint="eastAsia"/>
          <w:kern w:val="0"/>
        </w:rPr>
      </w:pPr>
      <w:r>
        <w:rPr>
          <w:rFonts w:hint="eastAsia"/>
          <w:kern w:val="0"/>
        </w:rPr>
        <w:t>AVG——</w:t>
      </w:r>
      <w:r>
        <w:rPr>
          <w:kern w:val="0"/>
        </w:rPr>
        <w:t>AVG</w:t>
      </w:r>
      <w:r>
        <w:rPr>
          <w:rFonts w:hint="eastAsia"/>
          <w:kern w:val="0"/>
        </w:rPr>
        <w:t>曲线（距离增益当量曲线）功能允许操作者收集显示表现特殊增益的相关反射大小的曲线图，是距离与反射器和转换器之间的一种功能。</w:t>
      </w:r>
      <w:r>
        <w:rPr>
          <w:kern w:val="0"/>
        </w:rPr>
        <w:t xml:space="preserve">AVG </w:t>
      </w:r>
      <w:r>
        <w:rPr>
          <w:rFonts w:hint="eastAsia"/>
          <w:kern w:val="0"/>
        </w:rPr>
        <w:t>假定了垂直声束的反射。</w:t>
      </w:r>
    </w:p>
    <w:p>
      <w:pPr>
        <w:pStyle w:val="27"/>
      </w:pPr>
      <w:bookmarkStart w:id="21" w:name="_Toc355530476"/>
      <w:bookmarkStart w:id="22" w:name="_Toc194300472"/>
      <w:r>
        <w:rPr>
          <w:rFonts w:hint="eastAsia"/>
        </w:rPr>
        <w:t>在本手册中了解如何处理选件</w:t>
      </w:r>
      <w:bookmarkEnd w:id="21"/>
      <w:bookmarkEnd w:id="22"/>
    </w:p>
    <w:p>
      <w:pPr>
        <w:pStyle w:val="13"/>
        <w:rPr>
          <w:kern w:val="0"/>
        </w:rPr>
      </w:pPr>
      <w:r>
        <w:rPr>
          <w:rFonts w:hint="eastAsia"/>
          <w:kern w:val="0"/>
        </w:rPr>
        <w:t xml:space="preserve">当一个选件被安装后，在某些子菜单中可得到几种附加功能。这些附加功能只有当该选件被安装后才能被启动和设定。 </w:t>
      </w:r>
    </w:p>
    <w:p>
      <w:pPr>
        <w:pStyle w:val="2"/>
        <w:tabs>
          <w:tab w:val="left" w:pos="432"/>
          <w:tab w:val="clear" w:pos="492"/>
        </w:tabs>
        <w:spacing w:before="340" w:after="330"/>
        <w:ind w:left="432"/>
      </w:pPr>
      <w:bookmarkStart w:id="23" w:name="_Toc355530477"/>
      <w:bookmarkStart w:id="24" w:name="_Toc194300473"/>
      <w:r>
        <w:t>探伤仪</w:t>
      </w:r>
      <w:r>
        <w:rPr>
          <w:rFonts w:hint="eastAsia"/>
        </w:rPr>
        <w:t>的设置和校准</w:t>
      </w:r>
      <w:bookmarkEnd w:id="23"/>
      <w:bookmarkEnd w:id="24"/>
    </w:p>
    <w:p>
      <w:pPr>
        <w:pStyle w:val="13"/>
        <w:rPr>
          <w:kern w:val="0"/>
        </w:rPr>
      </w:pPr>
      <w:r>
        <w:rPr>
          <w:rFonts w:hint="eastAsia"/>
          <w:kern w:val="0"/>
        </w:rPr>
        <w:t>这一章解释了如何做好探伤仪使用前的准备工作。在这一章里，你将了解到：</w:t>
      </w:r>
    </w:p>
    <w:p>
      <w:pPr>
        <w:pStyle w:val="13"/>
        <w:numPr>
          <w:ilvl w:val="0"/>
          <w:numId w:val="7"/>
        </w:numPr>
        <w:ind w:firstLineChars="0"/>
        <w:rPr>
          <w:rFonts w:hint="eastAsia"/>
          <w:kern w:val="0"/>
        </w:rPr>
      </w:pPr>
      <w:r>
        <w:rPr>
          <w:rFonts w:hint="eastAsia"/>
          <w:kern w:val="0"/>
        </w:rPr>
        <w:t>设置探伤仪的显示及基本操作特征（参考3</w:t>
      </w:r>
      <w:r>
        <w:rPr>
          <w:kern w:val="0"/>
        </w:rPr>
        <w:t>.1</w:t>
      </w:r>
      <w:r>
        <w:rPr>
          <w:rFonts w:hint="eastAsia"/>
          <w:kern w:val="0"/>
        </w:rPr>
        <w:t>）。</w:t>
      </w:r>
    </w:p>
    <w:p>
      <w:pPr>
        <w:pStyle w:val="13"/>
        <w:numPr>
          <w:ilvl w:val="0"/>
          <w:numId w:val="7"/>
        </w:numPr>
        <w:ind w:firstLineChars="0"/>
        <w:rPr>
          <w:rFonts w:hint="eastAsia"/>
          <w:kern w:val="0"/>
        </w:rPr>
      </w:pPr>
      <w:r>
        <w:rPr>
          <w:rFonts w:hint="eastAsia"/>
          <w:kern w:val="0"/>
        </w:rPr>
        <w:t>安装探头及设定脉冲发生器</w:t>
      </w:r>
      <w:r>
        <w:rPr>
          <w:kern w:val="0"/>
        </w:rPr>
        <w:t>/</w:t>
      </w:r>
      <w:r>
        <w:rPr>
          <w:rFonts w:hint="eastAsia"/>
          <w:kern w:val="0"/>
        </w:rPr>
        <w:t>接收器与探头型号相匹配（参考3</w:t>
      </w:r>
      <w:r>
        <w:rPr>
          <w:kern w:val="0"/>
        </w:rPr>
        <w:t>.2</w:t>
      </w:r>
      <w:r>
        <w:rPr>
          <w:rFonts w:hint="eastAsia"/>
          <w:kern w:val="0"/>
        </w:rPr>
        <w:t>）。</w:t>
      </w:r>
    </w:p>
    <w:p>
      <w:pPr>
        <w:pStyle w:val="13"/>
        <w:numPr>
          <w:ilvl w:val="0"/>
          <w:numId w:val="7"/>
        </w:numPr>
        <w:ind w:firstLineChars="0"/>
        <w:rPr>
          <w:rFonts w:hint="eastAsia"/>
          <w:kern w:val="0"/>
        </w:rPr>
      </w:pPr>
      <w:r>
        <w:rPr>
          <w:rFonts w:hint="eastAsia"/>
          <w:kern w:val="0"/>
        </w:rPr>
        <w:t>调节</w:t>
      </w:r>
      <w:r>
        <w:rPr>
          <w:kern w:val="0"/>
        </w:rPr>
        <w:t>A</w:t>
      </w:r>
      <w:r>
        <w:rPr>
          <w:rFonts w:hint="eastAsia"/>
          <w:kern w:val="0"/>
        </w:rPr>
        <w:t>扫描显示屏（参考3</w:t>
      </w:r>
      <w:r>
        <w:rPr>
          <w:kern w:val="0"/>
        </w:rPr>
        <w:t>.3</w:t>
      </w:r>
      <w:r>
        <w:rPr>
          <w:rFonts w:hint="eastAsia"/>
          <w:kern w:val="0"/>
        </w:rPr>
        <w:t>）。</w:t>
      </w:r>
    </w:p>
    <w:p>
      <w:pPr>
        <w:pStyle w:val="13"/>
        <w:numPr>
          <w:ilvl w:val="0"/>
          <w:numId w:val="7"/>
        </w:numPr>
        <w:ind w:firstLineChars="0"/>
        <w:rPr>
          <w:kern w:val="0"/>
        </w:rPr>
      </w:pPr>
      <w:r>
        <w:rPr>
          <w:rFonts w:hint="eastAsia"/>
          <w:kern w:val="0"/>
        </w:rPr>
        <w:t>校准探伤仪（参考3</w:t>
      </w:r>
      <w:r>
        <w:rPr>
          <w:kern w:val="0"/>
        </w:rPr>
        <w:t>.4</w:t>
      </w:r>
      <w:r>
        <w:rPr>
          <w:rFonts w:hint="eastAsia"/>
          <w:kern w:val="0"/>
        </w:rPr>
        <w:t>）。</w:t>
      </w:r>
    </w:p>
    <w:p>
      <w:pPr>
        <w:pStyle w:val="13"/>
        <w:rPr>
          <w:kern w:val="0"/>
        </w:rPr>
      </w:pPr>
      <w:r>
        <w:rPr>
          <w:rFonts w:hint="eastAsia"/>
          <w:kern w:val="0"/>
        </w:rPr>
        <w:t>本章中的大部分内容是讲述使用新探伤仪的每一位操作者都应遵循的步骤。为此，我们建议你在第一次设置探伤仪时阅读本章各节内容。</w:t>
      </w:r>
    </w:p>
    <w:p>
      <w:pPr>
        <w:pStyle w:val="25"/>
      </w:pPr>
      <w:bookmarkStart w:id="25" w:name="_Toc194300474"/>
      <w:bookmarkStart w:id="26" w:name="_Toc355530478"/>
      <w:r>
        <w:rPr>
          <w:rFonts w:hint="eastAsia"/>
        </w:rPr>
        <w:t>探伤仪的初始设置</w:t>
      </w:r>
      <w:bookmarkEnd w:id="25"/>
      <w:bookmarkEnd w:id="26"/>
    </w:p>
    <w:p>
      <w:pPr>
        <w:pStyle w:val="26"/>
        <w:ind w:firstLine="420"/>
        <w:rPr>
          <w:rFonts w:ascii="宋体" w:hAnsi="Arial"/>
          <w:color w:val="000000"/>
          <w:kern w:val="0"/>
          <w:szCs w:val="21"/>
        </w:rPr>
      </w:pPr>
      <w:r>
        <w:rPr>
          <w:rFonts w:hint="eastAsia"/>
          <w:kern w:val="0"/>
        </w:rPr>
        <w:t>在本手册的这一部分，你将了解到如何设定</w:t>
      </w:r>
      <w:r>
        <w:rPr>
          <w:kern w:val="0"/>
        </w:rPr>
        <w:t>探伤仪</w:t>
      </w:r>
      <w:r>
        <w:rPr>
          <w:rFonts w:hint="eastAsia"/>
          <w:kern w:val="0"/>
        </w:rPr>
        <w:t>的显示及基本操作设定。按照步骤，启动</w:t>
      </w:r>
      <w:r>
        <w:rPr>
          <w:kern w:val="0"/>
        </w:rPr>
        <w:t>探伤仪</w:t>
      </w:r>
      <w:r>
        <w:rPr>
          <w:rFonts w:hint="eastAsia"/>
          <w:kern w:val="0"/>
        </w:rPr>
        <w:t>并对探伤仪的参数设置做初始的调节。因为</w:t>
      </w:r>
      <w:r>
        <w:rPr>
          <w:kern w:val="0"/>
        </w:rPr>
        <w:t>探伤仪</w:t>
      </w:r>
      <w:r>
        <w:rPr>
          <w:rFonts w:hint="eastAsia"/>
          <w:kern w:val="0"/>
        </w:rPr>
        <w:t>在关机后将保存参数设置并在开机后恢复此设置，因此如</w:t>
      </w:r>
      <w:r>
        <w:rPr>
          <w:rFonts w:hint="eastAsia" w:ascii="宋体" w:hAnsi="Arial"/>
          <w:color w:val="000000"/>
          <w:kern w:val="0"/>
          <w:szCs w:val="21"/>
        </w:rPr>
        <w:t>果没有要求你不必重复调节。</w:t>
      </w:r>
    </w:p>
    <w:p>
      <w:pPr>
        <w:pStyle w:val="26"/>
        <w:ind w:firstLine="420"/>
        <w:rPr>
          <w:kern w:val="0"/>
        </w:rPr>
      </w:pPr>
      <w:r>
        <w:rPr>
          <w:rFonts w:hint="eastAsia"/>
          <w:kern w:val="0"/>
        </w:rPr>
        <w:t>按压【电源键】启动</w:t>
      </w:r>
      <w:r>
        <w:rPr>
          <w:kern w:val="0"/>
        </w:rPr>
        <w:t>探伤仪</w:t>
      </w:r>
      <w:r>
        <w:rPr>
          <w:rFonts w:hint="eastAsia"/>
          <w:kern w:val="0"/>
        </w:rPr>
        <w:t>，基本类菜单同时被启动。</w:t>
      </w:r>
    </w:p>
    <w:p>
      <w:pPr>
        <w:pStyle w:val="27"/>
      </w:pPr>
      <w:bookmarkStart w:id="27" w:name="_Toc355530479"/>
      <w:bookmarkStart w:id="28" w:name="_Toc194300475"/>
      <w:r>
        <w:rPr>
          <w:rFonts w:hint="eastAsia"/>
        </w:rPr>
        <w:t>区域设置——语言、测量单位、日期、时间</w:t>
      </w:r>
      <w:bookmarkEnd w:id="27"/>
      <w:bookmarkEnd w:id="28"/>
    </w:p>
    <w:p>
      <w:pPr>
        <w:pStyle w:val="26"/>
        <w:ind w:firstLine="420"/>
        <w:rPr>
          <w:kern w:val="0"/>
        </w:rPr>
      </w:pPr>
      <w:r>
        <w:rPr>
          <w:rFonts w:hint="eastAsia"/>
          <w:kern w:val="0"/>
        </w:rPr>
        <w:t>参照下面的步骤，可以调节显示屏上显示日期、时间。</w:t>
      </w:r>
    </w:p>
    <w:p>
      <w:pPr>
        <w:pStyle w:val="13"/>
        <w:rPr>
          <w:rFonts w:hint="eastAsia" w:ascii="黑体" w:eastAsia="黑体"/>
          <w:kern w:val="0"/>
        </w:rPr>
      </w:pPr>
      <w:r>
        <w:rPr>
          <w:rFonts w:hint="eastAsia" w:ascii="黑体" w:eastAsia="黑体"/>
          <w:kern w:val="0"/>
        </w:rPr>
        <w:t>设置日期</w:t>
      </w:r>
    </w:p>
    <w:p>
      <w:pPr>
        <w:pStyle w:val="26"/>
        <w:ind w:firstLine="420"/>
        <w:rPr>
          <w:kern w:val="0"/>
        </w:rPr>
      </w:pPr>
      <w:r>
        <w:rPr>
          <w:rFonts w:hint="eastAsia"/>
          <w:kern w:val="0"/>
        </w:rPr>
        <w:t>第一步：按【设置键】进入设置功能类菜单。</w:t>
      </w:r>
    </w:p>
    <w:p>
      <w:pPr>
        <w:pStyle w:val="26"/>
        <w:ind w:firstLine="420"/>
        <w:rPr>
          <w:kern w:val="0"/>
        </w:rPr>
      </w:pPr>
      <w:r>
        <w:rPr>
          <w:rFonts w:hint="eastAsia"/>
          <w:kern w:val="0"/>
        </w:rPr>
        <w:t>第二步：按</w:t>
      </w:r>
      <w:r>
        <w:rPr>
          <w:rFonts w:hint="eastAsia"/>
          <w:kern w:val="0"/>
          <w:bdr w:val="single" w:color="auto" w:sz="4" w:space="0"/>
        </w:rPr>
        <w:t>时间日期</w:t>
      </w:r>
      <w:r>
        <w:rPr>
          <w:rFonts w:hint="eastAsia"/>
          <w:kern w:val="0"/>
        </w:rPr>
        <w:t>项下面的【菜单键】选中该功能项。</w:t>
      </w:r>
    </w:p>
    <w:p>
      <w:pPr>
        <w:pStyle w:val="26"/>
        <w:ind w:firstLine="420"/>
        <w:rPr>
          <w:kern w:val="0"/>
        </w:rPr>
      </w:pPr>
      <w:r>
        <w:rPr>
          <w:rFonts w:hint="eastAsia"/>
          <w:kern w:val="0"/>
        </w:rPr>
        <w:t>第三步：再按对应的【菜单键】进入编辑模式，连续按该【菜单键】可顺序切换时分秒年月日。</w:t>
      </w:r>
    </w:p>
    <w:p>
      <w:pPr>
        <w:pStyle w:val="13"/>
        <w:rPr>
          <w:kern w:val="0"/>
        </w:rPr>
      </w:pPr>
      <w:r>
        <w:rPr>
          <w:rFonts w:hint="eastAsia"/>
          <w:kern w:val="0"/>
        </w:rPr>
        <w:t>第四步：旋转参数调整旋钮改变时分秒年月日的数值。</w:t>
      </w:r>
    </w:p>
    <w:p>
      <w:pPr>
        <w:pStyle w:val="13"/>
        <w:rPr>
          <w:kern w:val="0"/>
        </w:rPr>
      </w:pPr>
      <w:r>
        <w:rPr>
          <w:rFonts w:hint="eastAsia"/>
          <w:kern w:val="0"/>
        </w:rPr>
        <w:t>第五步：修改完成后按对应的【菜单键】直到数值位置光标消失退出编辑模式。</w:t>
      </w:r>
    </w:p>
    <w:p>
      <w:pPr>
        <w:pStyle w:val="13"/>
        <w:rPr>
          <w:kern w:val="0"/>
        </w:rPr>
      </w:pPr>
      <w:r>
        <w:rPr>
          <w:rFonts w:hint="eastAsia"/>
          <w:kern w:val="0"/>
        </w:rPr>
        <w:t>注意：一旦设置后，</w:t>
      </w:r>
      <w:r>
        <w:rPr>
          <w:kern w:val="0"/>
        </w:rPr>
        <w:t>探伤仪</w:t>
      </w:r>
      <w:r>
        <w:rPr>
          <w:rFonts w:hint="eastAsia"/>
          <w:kern w:val="0"/>
        </w:rPr>
        <w:t>内置时钟将保持当前的时间和日期。</w:t>
      </w:r>
    </w:p>
    <w:p>
      <w:pPr>
        <w:pStyle w:val="27"/>
      </w:pPr>
      <w:bookmarkStart w:id="29" w:name="_Toc194300476"/>
      <w:bookmarkStart w:id="30" w:name="_Toc355530480"/>
      <w:r>
        <w:rPr>
          <w:rFonts w:hint="eastAsia"/>
        </w:rPr>
        <w:t>显示外观</w:t>
      </w:r>
      <w:bookmarkEnd w:id="29"/>
      <w:bookmarkEnd w:id="30"/>
    </w:p>
    <w:p>
      <w:pPr>
        <w:pStyle w:val="26"/>
        <w:ind w:firstLine="420"/>
        <w:rPr>
          <w:kern w:val="0"/>
        </w:rPr>
      </w:pPr>
      <w:r>
        <w:rPr>
          <w:rFonts w:hint="eastAsia"/>
          <w:kern w:val="0"/>
        </w:rPr>
        <w:t>按照以下步骤调节显示外观。</w:t>
      </w:r>
    </w:p>
    <w:p>
      <w:pPr>
        <w:pStyle w:val="13"/>
        <w:rPr>
          <w:rFonts w:ascii="黑体" w:eastAsia="黑体"/>
          <w:kern w:val="0"/>
        </w:rPr>
      </w:pPr>
      <w:r>
        <w:rPr>
          <w:rFonts w:hint="eastAsia" w:ascii="黑体" w:eastAsia="黑体"/>
          <w:kern w:val="0"/>
        </w:rPr>
        <w:t>设置背光亮度</w:t>
      </w:r>
    </w:p>
    <w:p>
      <w:pPr>
        <w:pStyle w:val="26"/>
        <w:ind w:firstLine="420"/>
        <w:rPr>
          <w:kern w:val="0"/>
        </w:rPr>
      </w:pPr>
      <w:bookmarkStart w:id="31" w:name="_Toc194300477"/>
      <w:r>
        <w:rPr>
          <w:rFonts w:hint="eastAsia"/>
          <w:kern w:val="0"/>
        </w:rPr>
        <w:t>第一步：按【设置键】进入设置功能类菜单。</w:t>
      </w:r>
    </w:p>
    <w:p>
      <w:pPr>
        <w:pStyle w:val="26"/>
        <w:ind w:firstLine="420"/>
        <w:rPr>
          <w:kern w:val="0"/>
        </w:rPr>
      </w:pPr>
      <w:r>
        <w:rPr>
          <w:rFonts w:hint="eastAsia"/>
          <w:kern w:val="0"/>
        </w:rPr>
        <w:t>第二步：按</w:t>
      </w:r>
      <w:r>
        <w:rPr>
          <w:rFonts w:hint="eastAsia"/>
          <w:kern w:val="0"/>
          <w:bdr w:val="single" w:color="auto" w:sz="4" w:space="0"/>
        </w:rPr>
        <w:t>背光调节</w:t>
      </w:r>
      <w:r>
        <w:rPr>
          <w:rFonts w:hint="eastAsia"/>
          <w:kern w:val="0"/>
        </w:rPr>
        <w:t>项下面的【菜单键】选中该功能项。</w:t>
      </w:r>
    </w:p>
    <w:p>
      <w:pPr>
        <w:pStyle w:val="13"/>
        <w:rPr>
          <w:kern w:val="0"/>
        </w:rPr>
      </w:pPr>
      <w:r>
        <w:rPr>
          <w:rFonts w:hint="eastAsia"/>
          <w:kern w:val="0"/>
        </w:rPr>
        <w:t>第三步：旋转参数调整旋钮改变背光亮度（也可以通过反复按对应的【菜单键】进行调整）。</w:t>
      </w:r>
    </w:p>
    <w:p>
      <w:pPr>
        <w:pStyle w:val="25"/>
      </w:pPr>
      <w:bookmarkStart w:id="32" w:name="_Toc355530481"/>
      <w:r>
        <w:rPr>
          <w:rFonts w:hint="eastAsia"/>
        </w:rPr>
        <w:t>安装探头</w:t>
      </w:r>
      <w:bookmarkEnd w:id="31"/>
      <w:bookmarkEnd w:id="32"/>
    </w:p>
    <w:p>
      <w:pPr>
        <w:pStyle w:val="27"/>
      </w:pPr>
      <w:r>
        <w:rPr>
          <w:rFonts w:hint="eastAsia"/>
        </w:rPr>
        <w:t xml:space="preserve"> </w:t>
      </w:r>
      <w:bookmarkStart w:id="33" w:name="_Toc194300478"/>
      <w:bookmarkStart w:id="34" w:name="_Toc355530482"/>
      <w:r>
        <w:rPr>
          <w:rFonts w:hint="eastAsia"/>
        </w:rPr>
        <w:t>连接探头</w:t>
      </w:r>
      <w:bookmarkEnd w:id="33"/>
      <w:bookmarkEnd w:id="34"/>
    </w:p>
    <w:p>
      <w:pPr>
        <w:pStyle w:val="26"/>
        <w:ind w:firstLine="420"/>
        <w:rPr>
          <w:rFonts w:ascii="宋体" w:hAnsi="Arial"/>
          <w:color w:val="000000"/>
          <w:kern w:val="0"/>
          <w:szCs w:val="21"/>
        </w:rPr>
      </w:pPr>
      <w:r>
        <w:rPr>
          <w:rFonts w:hint="eastAsia"/>
          <w:kern w:val="0"/>
        </w:rPr>
        <w:t>探头与探伤仪连接时，不仅要连接正确，而且所安装探头还要与探伤仪设置相匹配。</w:t>
      </w:r>
      <w:r>
        <w:rPr>
          <w:kern w:val="0"/>
        </w:rPr>
        <w:t>探伤仪</w:t>
      </w:r>
      <w:r>
        <w:rPr>
          <w:rFonts w:hint="eastAsia"/>
          <w:kern w:val="0"/>
        </w:rPr>
        <w:t>配有一、两个</w:t>
      </w:r>
      <w:r>
        <w:rPr>
          <w:rFonts w:hint="eastAsia" w:ascii="宋体" w:hAnsi="Arial"/>
          <w:color w:val="000000"/>
          <w:kern w:val="0"/>
          <w:szCs w:val="21"/>
        </w:rPr>
        <w:t>单晶探头。</w:t>
      </w:r>
    </w:p>
    <w:p>
      <w:pPr>
        <w:pStyle w:val="26"/>
        <w:ind w:firstLine="420"/>
        <w:rPr>
          <w:rFonts w:ascii="宋体" w:hAnsi="Arial"/>
          <w:color w:val="000000"/>
          <w:kern w:val="0"/>
          <w:szCs w:val="21"/>
        </w:rPr>
      </w:pPr>
      <w:r>
        <w:rPr>
          <w:rFonts w:hint="eastAsia"/>
          <w:kern w:val="0"/>
        </w:rPr>
        <w:t>若安装一个单晶探头，则将探头电缆与探伤仪上面的两个端口之一相连接。（如图3</w:t>
      </w:r>
      <w:r>
        <w:rPr>
          <w:kern w:val="0"/>
        </w:rPr>
        <w:t>-</w:t>
      </w:r>
      <w:r>
        <w:rPr>
          <w:rFonts w:hint="eastAsia"/>
          <w:kern w:val="0"/>
        </w:rPr>
        <w:t>1）若安装两个探</w:t>
      </w:r>
      <w:r>
        <w:rPr>
          <w:rFonts w:hint="eastAsia" w:ascii="宋体" w:hAnsi="Arial"/>
          <w:color w:val="000000"/>
          <w:kern w:val="0"/>
          <w:szCs w:val="21"/>
        </w:rPr>
        <w:t>头或是一个双晶探头，则发射探头连接器安装在左边的端口而接收探头连接器安装在右边的端口。</w:t>
      </w:r>
    </w:p>
    <w:p>
      <w:pPr>
        <w:pStyle w:val="25"/>
      </w:pPr>
      <w:bookmarkStart w:id="35" w:name="_Toc355530483"/>
      <w:bookmarkStart w:id="36" w:name="_Toc194300480"/>
      <w:r>
        <w:rPr>
          <w:rFonts w:hint="eastAsia"/>
        </w:rPr>
        <w:t>调节</w:t>
      </w:r>
      <w:r>
        <w:t xml:space="preserve">A </w:t>
      </w:r>
      <w:r>
        <w:rPr>
          <w:rFonts w:hint="eastAsia"/>
        </w:rPr>
        <w:t>扫描</w:t>
      </w:r>
      <w:bookmarkEnd w:id="35"/>
      <w:bookmarkEnd w:id="36"/>
    </w:p>
    <w:p>
      <w:pPr>
        <w:pStyle w:val="27"/>
      </w:pPr>
      <w:r>
        <w:rPr>
          <w:rFonts w:hint="eastAsia"/>
        </w:rPr>
        <w:t xml:space="preserve"> </w:t>
      </w:r>
      <w:bookmarkStart w:id="37" w:name="_Toc194300481"/>
      <w:bookmarkStart w:id="38" w:name="_Toc355530484"/>
      <w:r>
        <w:rPr>
          <w:rFonts w:hint="eastAsia"/>
        </w:rPr>
        <w:t>设置探测范围</w:t>
      </w:r>
      <w:bookmarkEnd w:id="37"/>
      <w:bookmarkEnd w:id="38"/>
    </w:p>
    <w:p>
      <w:pPr>
        <w:pStyle w:val="13"/>
        <w:rPr>
          <w:kern w:val="0"/>
        </w:rPr>
      </w:pPr>
      <w:r>
        <w:rPr>
          <w:rFonts w:hint="eastAsia"/>
          <w:kern w:val="0"/>
        </w:rPr>
        <w:t>探伤仪校准要求使用由同一材料制成的不同厚度的两个校准试块，首先校准探伤仪</w:t>
      </w:r>
      <w:r>
        <w:rPr>
          <w:kern w:val="0"/>
        </w:rPr>
        <w:t>/</w:t>
      </w:r>
      <w:r>
        <w:rPr>
          <w:rFonts w:hint="eastAsia"/>
          <w:kern w:val="0"/>
        </w:rPr>
        <w:t>探头组合。</w:t>
      </w:r>
      <w:r>
        <w:rPr>
          <w:kern w:val="0"/>
        </w:rPr>
        <w:t>A</w:t>
      </w:r>
      <w:r>
        <w:rPr>
          <w:rFonts w:hint="eastAsia"/>
          <w:kern w:val="0"/>
        </w:rPr>
        <w:t>扫描显示屏显示范围（屏幕的满水平宽度表示材料厚度值）通常设置成与校准厚度标准相等或略大于校准厚度标准的值。</w:t>
      </w:r>
    </w:p>
    <w:p>
      <w:pPr>
        <w:pStyle w:val="26"/>
        <w:ind w:firstLine="420"/>
        <w:rPr>
          <w:kern w:val="0"/>
        </w:rPr>
      </w:pPr>
      <w:r>
        <w:rPr>
          <w:rFonts w:hint="eastAsia"/>
          <w:kern w:val="0"/>
        </w:rPr>
        <w:t>第一步：按【设置键】进入基本类菜单。</w:t>
      </w:r>
    </w:p>
    <w:p>
      <w:pPr>
        <w:pStyle w:val="26"/>
        <w:ind w:firstLine="420"/>
        <w:rPr>
          <w:kern w:val="0"/>
        </w:rPr>
      </w:pPr>
      <w:r>
        <w:rPr>
          <w:rFonts w:hint="eastAsia"/>
          <w:kern w:val="0"/>
        </w:rPr>
        <w:t>第二步：按</w:t>
      </w:r>
      <w:r>
        <w:rPr>
          <w:rFonts w:hint="eastAsia"/>
          <w:kern w:val="0"/>
          <w:bdr w:val="single" w:color="auto" w:sz="4" w:space="0"/>
        </w:rPr>
        <w:t>探测范围</w:t>
      </w:r>
      <w:r>
        <w:rPr>
          <w:rFonts w:hint="eastAsia"/>
          <w:kern w:val="0"/>
        </w:rPr>
        <w:t>项下面的菜单键选中该功能项。探测范围有近似和精确两种调节模式。通过连续按对应的【菜单键】选择近似和精确模式。</w:t>
      </w:r>
    </w:p>
    <w:p>
      <w:pPr>
        <w:pStyle w:val="13"/>
        <w:rPr>
          <w:kern w:val="0"/>
        </w:rPr>
      </w:pPr>
      <w:r>
        <w:rPr>
          <w:rFonts w:hint="eastAsia"/>
          <w:kern w:val="0"/>
        </w:rPr>
        <w:t>第三步：旋转参数调整旋钮改变探测范围值。允许探测范围在1.0mm～10000mm之间调节。</w:t>
      </w:r>
    </w:p>
    <w:p>
      <w:pPr>
        <w:pStyle w:val="25"/>
      </w:pPr>
      <w:bookmarkStart w:id="39" w:name="_Toc355530485"/>
      <w:bookmarkStart w:id="40" w:name="_Toc194300487"/>
      <w:r>
        <w:rPr>
          <w:rFonts w:hint="eastAsia"/>
        </w:rPr>
        <w:t>校准探伤仪</w:t>
      </w:r>
      <w:bookmarkEnd w:id="39"/>
      <w:bookmarkEnd w:id="40"/>
    </w:p>
    <w:p>
      <w:pPr>
        <w:pStyle w:val="27"/>
      </w:pPr>
      <w:r>
        <w:rPr>
          <w:rFonts w:hint="eastAsia"/>
        </w:rPr>
        <w:t xml:space="preserve"> </w:t>
      </w:r>
      <w:bookmarkStart w:id="41" w:name="_Toc194300488"/>
      <w:bookmarkStart w:id="42" w:name="_Toc355530486"/>
      <w:r>
        <w:rPr>
          <w:rFonts w:hint="eastAsia"/>
        </w:rPr>
        <w:t>校准准备</w:t>
      </w:r>
      <w:bookmarkEnd w:id="41"/>
      <w:bookmarkEnd w:id="42"/>
    </w:p>
    <w:p>
      <w:pPr>
        <w:pStyle w:val="13"/>
        <w:rPr>
          <w:kern w:val="0"/>
        </w:rPr>
      </w:pPr>
      <w:r>
        <w:rPr>
          <w:rFonts w:hint="eastAsia"/>
          <w:kern w:val="0"/>
        </w:rPr>
        <w:t>要提高校准的准确度及质量，确定在启动校准功能前满足下列条件：</w:t>
      </w:r>
    </w:p>
    <w:p>
      <w:pPr>
        <w:pStyle w:val="13"/>
        <w:numPr>
          <w:ilvl w:val="0"/>
          <w:numId w:val="8"/>
        </w:numPr>
        <w:ind w:firstLineChars="0"/>
        <w:rPr>
          <w:rFonts w:hint="eastAsia"/>
          <w:kern w:val="0"/>
        </w:rPr>
      </w:pPr>
      <w:r>
        <w:rPr>
          <w:rFonts w:hint="eastAsia"/>
          <w:kern w:val="0"/>
        </w:rPr>
        <w:t>探头已安装；</w:t>
      </w:r>
    </w:p>
    <w:p>
      <w:pPr>
        <w:pStyle w:val="13"/>
        <w:numPr>
          <w:ilvl w:val="0"/>
          <w:numId w:val="8"/>
        </w:numPr>
        <w:ind w:firstLineChars="0"/>
        <w:rPr>
          <w:rFonts w:hint="eastAsia"/>
          <w:kern w:val="0"/>
        </w:rPr>
      </w:pPr>
      <w:r>
        <w:rPr>
          <w:rFonts w:hint="eastAsia"/>
          <w:kern w:val="0"/>
        </w:rPr>
        <w:t>收发模式的设置必须与探头匹配；</w:t>
      </w:r>
    </w:p>
    <w:p>
      <w:pPr>
        <w:pStyle w:val="13"/>
        <w:numPr>
          <w:ilvl w:val="0"/>
          <w:numId w:val="8"/>
        </w:numPr>
        <w:ind w:firstLineChars="0"/>
        <w:rPr>
          <w:rFonts w:hint="eastAsia"/>
          <w:kern w:val="0"/>
        </w:rPr>
      </w:pPr>
      <w:r>
        <w:rPr>
          <w:rFonts w:hint="eastAsia"/>
          <w:kern w:val="0"/>
        </w:rPr>
        <w:t>建议将探头延时和显示延时设置为</w:t>
      </w:r>
      <w:r>
        <w:rPr>
          <w:kern w:val="0"/>
        </w:rPr>
        <w:t>0</w:t>
      </w:r>
      <w:r>
        <w:rPr>
          <w:rFonts w:hint="eastAsia"/>
          <w:kern w:val="0"/>
        </w:rPr>
        <w:t>；</w:t>
      </w:r>
    </w:p>
    <w:p>
      <w:pPr>
        <w:pStyle w:val="13"/>
        <w:numPr>
          <w:ilvl w:val="0"/>
          <w:numId w:val="8"/>
        </w:numPr>
        <w:ind w:firstLineChars="0"/>
        <w:rPr>
          <w:rFonts w:hint="eastAsia"/>
          <w:kern w:val="0"/>
        </w:rPr>
      </w:pPr>
      <w:r>
        <w:rPr>
          <w:rFonts w:hint="eastAsia"/>
          <w:kern w:val="0"/>
        </w:rPr>
        <w:t>DAC/</w:t>
      </w:r>
      <w:r>
        <w:rPr>
          <w:kern w:val="0"/>
        </w:rPr>
        <w:t>TCG</w:t>
      </w:r>
      <w:r>
        <w:rPr>
          <w:rFonts w:hint="eastAsia"/>
          <w:kern w:val="0"/>
        </w:rPr>
        <w:t>、AVG——清除；</w:t>
      </w:r>
    </w:p>
    <w:p>
      <w:pPr>
        <w:pStyle w:val="13"/>
        <w:numPr>
          <w:ilvl w:val="0"/>
          <w:numId w:val="8"/>
        </w:numPr>
        <w:ind w:firstLineChars="0"/>
        <w:rPr>
          <w:rFonts w:hint="eastAsia"/>
          <w:kern w:val="0"/>
        </w:rPr>
      </w:pPr>
      <w:r>
        <w:rPr>
          <w:rFonts w:hint="eastAsia"/>
          <w:kern w:val="0"/>
        </w:rPr>
        <w:t>菜单锁——关闭；</w:t>
      </w:r>
    </w:p>
    <w:p>
      <w:pPr>
        <w:pStyle w:val="13"/>
        <w:numPr>
          <w:ilvl w:val="0"/>
          <w:numId w:val="8"/>
        </w:numPr>
        <w:ind w:firstLineChars="0"/>
        <w:rPr>
          <w:rFonts w:hint="eastAsia"/>
          <w:kern w:val="0"/>
        </w:rPr>
      </w:pPr>
      <w:r>
        <w:rPr>
          <w:rFonts w:hint="eastAsia"/>
          <w:kern w:val="0"/>
        </w:rPr>
        <w:t>冻结——关闭；</w:t>
      </w:r>
    </w:p>
    <w:p>
      <w:pPr>
        <w:pStyle w:val="13"/>
        <w:numPr>
          <w:ilvl w:val="0"/>
          <w:numId w:val="8"/>
        </w:numPr>
        <w:ind w:firstLineChars="0"/>
        <w:rPr>
          <w:kern w:val="0"/>
        </w:rPr>
      </w:pPr>
      <w:r>
        <w:rPr>
          <w:rFonts w:hint="eastAsia"/>
          <w:kern w:val="0"/>
        </w:rPr>
        <w:t>建议将抑制功能设置为</w:t>
      </w:r>
      <w:r>
        <w:rPr>
          <w:kern w:val="0"/>
        </w:rPr>
        <w:t>0</w:t>
      </w:r>
      <w:r>
        <w:rPr>
          <w:rFonts w:hint="eastAsia"/>
          <w:kern w:val="0"/>
        </w:rPr>
        <w:t>%。</w:t>
      </w:r>
    </w:p>
    <w:p>
      <w:pPr>
        <w:pStyle w:val="27"/>
      </w:pPr>
      <w:r>
        <w:rPr>
          <w:rFonts w:hint="eastAsia"/>
        </w:rPr>
        <w:t xml:space="preserve"> </w:t>
      </w:r>
      <w:bookmarkStart w:id="43" w:name="_Toc194300489"/>
      <w:bookmarkStart w:id="44" w:name="_Toc355530487"/>
      <w:r>
        <w:rPr>
          <w:rFonts w:hint="eastAsia"/>
        </w:rPr>
        <w:t>运用自动校准功能校准直</w:t>
      </w:r>
      <w:bookmarkEnd w:id="43"/>
      <w:r>
        <w:rPr>
          <w:rFonts w:hint="eastAsia"/>
        </w:rPr>
        <w:t>探头</w:t>
      </w:r>
      <w:bookmarkEnd w:id="44"/>
    </w:p>
    <w:p>
      <w:pPr>
        <w:pStyle w:val="26"/>
        <w:ind w:firstLine="420"/>
        <w:rPr>
          <w:kern w:val="0"/>
        </w:rPr>
      </w:pPr>
      <w:r>
        <w:rPr>
          <w:rFonts w:hint="eastAsia"/>
          <w:kern w:val="0"/>
        </w:rPr>
        <w:t>注意：本探伤仪提供了波峰记忆功能</w:t>
      </w:r>
      <w:bookmarkStart w:id="45" w:name="OLE_LINK4"/>
      <w:r>
        <w:rPr>
          <w:rFonts w:hint="eastAsia"/>
          <w:kern w:val="0"/>
        </w:rPr>
        <w:t>，位于菜单列表内</w:t>
      </w:r>
      <w:bookmarkEnd w:id="45"/>
      <w:r>
        <w:rPr>
          <w:rFonts w:hint="eastAsia"/>
          <w:kern w:val="0"/>
        </w:rPr>
        <w:t>，此功能可帮助使用者快速的寻找并记忆最高波，因此在校准之前打开此功能将对您的校准工作有所帮助。</w:t>
      </w:r>
    </w:p>
    <w:p>
      <w:pPr>
        <w:pStyle w:val="13"/>
        <w:rPr>
          <w:rFonts w:hint="eastAsia" w:ascii="宋体" w:hAnsi="Arial" w:cs="宋体"/>
          <w:color w:val="000000"/>
          <w:kern w:val="0"/>
          <w:szCs w:val="21"/>
        </w:rPr>
      </w:pPr>
      <w:r>
        <w:rPr>
          <w:rFonts w:hint="eastAsia" w:ascii="宋体" w:hAnsi="Arial" w:cs="宋体"/>
          <w:color w:val="000000"/>
          <w:kern w:val="0"/>
          <w:szCs w:val="21"/>
        </w:rPr>
        <w:t>运用自动校准功能，请阅读以下内容：</w:t>
      </w:r>
    </w:p>
    <w:p>
      <w:pPr>
        <w:pStyle w:val="26"/>
        <w:ind w:left="840" w:hanging="840" w:hangingChars="400"/>
        <w:rPr>
          <w:kern w:val="0"/>
        </w:rPr>
      </w:pPr>
      <w:r>
        <w:rPr>
          <w:rFonts w:hint="eastAsia"/>
          <w:kern w:val="0"/>
        </w:rPr>
        <w:t>第一步：按【校准键】启动自动调校功能，或者在校准类菜单时按</w:t>
      </w:r>
      <w:r>
        <w:rPr>
          <w:rFonts w:hint="eastAsia"/>
          <w:kern w:val="0"/>
          <w:bdr w:val="single" w:color="auto" w:sz="4" w:space="0"/>
        </w:rPr>
        <w:t>探头延时</w:t>
      </w:r>
      <w:r>
        <w:rPr>
          <w:rFonts w:hint="eastAsia"/>
          <w:kern w:val="0"/>
        </w:rPr>
        <w:t>项下面的菜单键选中该功能项，再按一次对应的菜单键启动直声束调校功能。</w:t>
      </w:r>
    </w:p>
    <w:p>
      <w:pPr>
        <w:pStyle w:val="26"/>
        <w:ind w:left="840" w:hanging="840" w:hangingChars="400"/>
        <w:rPr>
          <w:rFonts w:hint="eastAsia"/>
          <w:kern w:val="0"/>
        </w:rPr>
      </w:pPr>
      <w:r>
        <w:rPr>
          <w:rFonts w:hint="eastAsia"/>
          <w:kern w:val="0"/>
        </w:rPr>
        <w:t>第二步：屏幕下方出现“</w:t>
      </w:r>
      <w:r>
        <w:rPr>
          <w:rFonts w:hint="eastAsia"/>
          <w:b/>
          <w:kern w:val="0"/>
        </w:rPr>
        <w:t xml:space="preserve">请选择探头类型 </w:t>
      </w:r>
      <w:r>
        <w:rPr>
          <w:rFonts w:hint="eastAsia"/>
          <w:b/>
          <w:kern w:val="0"/>
          <w:shd w:val="pct10" w:color="auto" w:fill="FFFFFF"/>
        </w:rPr>
        <w:t>直探头</w:t>
      </w:r>
      <w:r>
        <w:rPr>
          <w:rFonts w:hint="eastAsia"/>
          <w:b/>
          <w:kern w:val="0"/>
        </w:rPr>
        <w:t>，自动调校=退出</w:t>
      </w:r>
      <w:r>
        <w:rPr>
          <w:rFonts w:hint="eastAsia"/>
          <w:kern w:val="0"/>
        </w:rPr>
        <w:t>”，旋转参数调整旋钮选择探头类型（探头类型也可在参数列表中进行设置）。校准过程中按【校准键】可退出调校过程并进入校准类菜单。</w:t>
      </w:r>
    </w:p>
    <w:p>
      <w:pPr>
        <w:pStyle w:val="26"/>
        <w:ind w:left="840" w:hanging="840" w:hangingChars="400"/>
        <w:rPr>
          <w:rFonts w:hint="eastAsia"/>
          <w:kern w:val="0"/>
        </w:rPr>
      </w:pPr>
      <w:r>
        <w:rPr>
          <w:rFonts w:hint="eastAsia"/>
          <w:kern w:val="0"/>
        </w:rPr>
        <w:t>第三步：按【确认键】，屏幕下方出现“</w:t>
      </w:r>
      <w:r>
        <w:rPr>
          <w:rFonts w:hint="eastAsia"/>
          <w:b/>
          <w:kern w:val="0"/>
        </w:rPr>
        <w:t xml:space="preserve">请输入材料声速 </w:t>
      </w:r>
      <w:r>
        <w:rPr>
          <w:rFonts w:hint="eastAsia"/>
          <w:b/>
          <w:kern w:val="0"/>
          <w:shd w:val="pct10" w:color="auto" w:fill="FFFFFF"/>
        </w:rPr>
        <w:t>5920</w:t>
      </w:r>
      <w:r>
        <w:rPr>
          <w:rFonts w:hint="eastAsia"/>
          <w:b/>
          <w:kern w:val="0"/>
        </w:rPr>
        <w:t xml:space="preserve"> m/s</w:t>
      </w:r>
      <w:r>
        <w:rPr>
          <w:rFonts w:hint="eastAsia"/>
          <w:kern w:val="0"/>
        </w:rPr>
        <w:t>”， 旋转参数调整旋钮调整声速与被测材料近似相等。</w:t>
      </w:r>
    </w:p>
    <w:p>
      <w:pPr>
        <w:pStyle w:val="26"/>
        <w:ind w:left="840" w:hanging="840" w:hangingChars="400"/>
        <w:rPr>
          <w:kern w:val="0"/>
        </w:rPr>
      </w:pPr>
      <w:r>
        <w:rPr>
          <w:rFonts w:hint="eastAsia"/>
          <w:kern w:val="0"/>
        </w:rPr>
        <w:t>第四步：按【确认键】，屏幕下方出现“</w:t>
      </w:r>
      <w:r>
        <w:rPr>
          <w:rFonts w:hint="eastAsia"/>
          <w:b/>
          <w:kern w:val="0"/>
        </w:rPr>
        <w:t xml:space="preserve">请输入参考1 </w:t>
      </w:r>
      <w:r>
        <w:rPr>
          <w:rFonts w:hint="eastAsia"/>
          <w:b/>
          <w:kern w:val="0"/>
          <w:shd w:val="pct10" w:color="auto" w:fill="FFFFFF"/>
        </w:rPr>
        <w:t>50.00</w:t>
      </w:r>
      <w:r>
        <w:rPr>
          <w:rFonts w:hint="eastAsia"/>
          <w:b/>
          <w:kern w:val="0"/>
        </w:rPr>
        <w:t xml:space="preserve"> mm</w:t>
      </w:r>
      <w:r>
        <w:rPr>
          <w:rFonts w:hint="eastAsia"/>
          <w:kern w:val="0"/>
        </w:rPr>
        <w:t>”， 旋转参数调整旋钮直至</w:t>
      </w:r>
      <w:r>
        <w:rPr>
          <w:rFonts w:hint="eastAsia" w:ascii="宋体" w:hAnsi="Arial"/>
          <w:color w:val="000000"/>
          <w:kern w:val="0"/>
          <w:szCs w:val="21"/>
        </w:rPr>
        <w:t>参考</w:t>
      </w:r>
      <w:r>
        <w:rPr>
          <w:rFonts w:hint="eastAsia"/>
          <w:kern w:val="0"/>
        </w:rPr>
        <w:t>1的值与校准试块的厚度相等。如使用CSK-1A试块的25mm厚度进行调校，则参考1输入为25mm。</w:t>
      </w:r>
    </w:p>
    <w:p>
      <w:pPr>
        <w:pStyle w:val="26"/>
        <w:ind w:left="840" w:hanging="840" w:hangingChars="400"/>
        <w:rPr>
          <w:kern w:val="0"/>
        </w:rPr>
      </w:pPr>
      <w:r>
        <w:rPr>
          <w:rFonts w:hint="eastAsia"/>
          <w:kern w:val="0"/>
        </w:rPr>
        <w:t>第五步：按【确认键】，屏幕下方出现“</w:t>
      </w:r>
      <w:r>
        <w:rPr>
          <w:rFonts w:hint="eastAsia"/>
          <w:b/>
          <w:kern w:val="0"/>
        </w:rPr>
        <w:t xml:space="preserve">请输入参考2 </w:t>
      </w:r>
      <w:r>
        <w:rPr>
          <w:rFonts w:hint="eastAsia"/>
          <w:b/>
          <w:kern w:val="0"/>
          <w:shd w:val="pct10" w:color="auto" w:fill="FFFFFF"/>
        </w:rPr>
        <w:t>100.0</w:t>
      </w:r>
      <w:r>
        <w:rPr>
          <w:rFonts w:hint="eastAsia"/>
          <w:b/>
          <w:kern w:val="0"/>
        </w:rPr>
        <w:t xml:space="preserve"> mm</w:t>
      </w:r>
      <w:r>
        <w:rPr>
          <w:rFonts w:hint="eastAsia"/>
          <w:kern w:val="0"/>
        </w:rPr>
        <w:t>”， 旋转参数调整旋钮直至</w:t>
      </w:r>
      <w:r>
        <w:rPr>
          <w:rFonts w:hint="eastAsia" w:ascii="宋体" w:hAnsi="Arial"/>
          <w:color w:val="000000"/>
          <w:kern w:val="0"/>
          <w:szCs w:val="21"/>
        </w:rPr>
        <w:t>参考</w:t>
      </w:r>
      <w:r>
        <w:rPr>
          <w:rFonts w:hint="eastAsia"/>
          <w:kern w:val="0"/>
        </w:rPr>
        <w:t>2的值与校准试块的2倍厚度相等。如上所述则输入50mm。</w:t>
      </w:r>
    </w:p>
    <w:p>
      <w:pPr>
        <w:pStyle w:val="26"/>
        <w:ind w:left="840" w:hanging="840" w:hangingChars="400"/>
        <w:rPr>
          <w:kern w:val="0"/>
        </w:rPr>
      </w:pPr>
      <w:r>
        <w:rPr>
          <w:rFonts w:hint="eastAsia"/>
          <w:kern w:val="0"/>
        </w:rPr>
        <w:t>第六步：按【确认键】进入校准类菜单，仪器自动调整探测范围以使屏幕内出现2次回波，并调整A、B闸门的位置，使A闸门置于1次回波之上，B闸门置于2次回波之上。如果上述情况不符，请手动调整探测范围及A、B闸门的位置使其满足上述要求（按【F2键】可切换A、B门起点功能项）。</w:t>
      </w:r>
    </w:p>
    <w:p>
      <w:pPr>
        <w:pStyle w:val="26"/>
        <w:ind w:left="840" w:hanging="840" w:hangingChars="400"/>
        <w:rPr>
          <w:rFonts w:hint="eastAsia" w:ascii="宋体" w:hAnsi="宋体"/>
        </w:rPr>
      </w:pPr>
      <w:r>
        <w:rPr>
          <w:rFonts w:hint="eastAsia"/>
          <w:kern w:val="0"/>
        </w:rPr>
        <w:t>第七步：</w:t>
      </w:r>
      <w:r>
        <w:rPr>
          <w:rFonts w:hint="eastAsia" w:ascii="宋体" w:hAnsi="宋体"/>
        </w:rPr>
        <w:t>将探头放置在校准试块上，观测屏幕上回波显示位置，如有波形超出满刻度，则按【</w:t>
      </w:r>
      <w:r>
        <w:rPr>
          <w:rFonts w:hint="eastAsia"/>
        </w:rPr>
        <w:t>自动增益</w:t>
      </w:r>
      <w:r>
        <w:rPr>
          <w:rFonts w:hint="eastAsia" w:ascii="宋体" w:hAnsi="宋体"/>
        </w:rPr>
        <w:t>键】，此时A门内波形会下降到满刻度80％，当屏幕上大平底两波反射回波均出现在屏幕以内后，按</w:t>
      </w:r>
      <w:r>
        <w:rPr>
          <w:rFonts w:hint="eastAsia" w:ascii="宋体" w:hAnsi="宋体"/>
          <w:bdr w:val="single" w:color="auto" w:sz="4" w:space="0"/>
        </w:rPr>
        <w:t>确定</w:t>
      </w:r>
      <w:r>
        <w:rPr>
          <w:rFonts w:hint="eastAsia" w:ascii="宋体" w:hAnsi="宋体"/>
        </w:rPr>
        <w:t>功能项下面的菜单键仪器开始自动校准，此时手按住探头不动，直至自动校准完毕。</w:t>
      </w:r>
    </w:p>
    <w:p>
      <w:pPr>
        <w:pStyle w:val="26"/>
        <w:ind w:firstLine="0" w:firstLineChars="0"/>
        <w:rPr>
          <w:rFonts w:hint="eastAsia" w:ascii="宋体" w:hAnsi="宋体"/>
        </w:rPr>
      </w:pPr>
      <w:r>
        <w:rPr>
          <w:rFonts w:hint="eastAsia" w:ascii="宋体" w:hAnsi="宋体"/>
        </w:rPr>
        <w:t>第八步：校准完成后，屏幕下方出现</w:t>
      </w:r>
      <w:r>
        <w:rPr>
          <w:rFonts w:hint="eastAsia"/>
          <w:kern w:val="0"/>
        </w:rPr>
        <w:t>“</w:t>
      </w:r>
      <w:r>
        <w:rPr>
          <w:rFonts w:hint="eastAsia"/>
          <w:b/>
          <w:kern w:val="0"/>
        </w:rPr>
        <w:t>自动校准完成，确认=退出</w:t>
      </w:r>
      <w:r>
        <w:rPr>
          <w:rFonts w:hint="eastAsia"/>
          <w:kern w:val="0"/>
        </w:rPr>
        <w:t>”，按【确认】退出校准过程。</w:t>
      </w:r>
    </w:p>
    <w:p>
      <w:pPr>
        <w:pStyle w:val="27"/>
      </w:pPr>
      <w:bookmarkStart w:id="46" w:name="_Toc194300491"/>
      <w:bookmarkStart w:id="47" w:name="_Toc355530488"/>
      <w:r>
        <w:rPr>
          <w:rFonts w:hint="eastAsia"/>
        </w:rPr>
        <w:t>运用自动校准功能校准斜</w:t>
      </w:r>
      <w:bookmarkEnd w:id="46"/>
      <w:r>
        <w:rPr>
          <w:rFonts w:hint="eastAsia"/>
        </w:rPr>
        <w:t>探头</w:t>
      </w:r>
      <w:bookmarkEnd w:id="47"/>
    </w:p>
    <w:p>
      <w:pPr>
        <w:pStyle w:val="26"/>
        <w:ind w:firstLine="420"/>
        <w:rPr>
          <w:kern w:val="0"/>
        </w:rPr>
      </w:pPr>
      <w:r>
        <w:rPr>
          <w:rFonts w:hint="eastAsia"/>
          <w:kern w:val="0"/>
        </w:rPr>
        <w:t>注意：本探伤仪提供了波峰记忆功能，位于菜单列表内，此功能可帮助使用者快速的寻找并记忆最高波，因此在校准之前打开此功能将对您的校准工作有所帮助。</w:t>
      </w:r>
    </w:p>
    <w:p>
      <w:pPr>
        <w:pStyle w:val="13"/>
        <w:rPr>
          <w:rFonts w:hint="eastAsia" w:ascii="宋体" w:hAnsi="Arial" w:cs="宋体"/>
          <w:color w:val="000000"/>
          <w:kern w:val="0"/>
          <w:szCs w:val="21"/>
        </w:rPr>
      </w:pPr>
      <w:r>
        <w:rPr>
          <w:rFonts w:hint="eastAsia" w:ascii="宋体" w:hAnsi="Arial" w:cs="宋体"/>
          <w:color w:val="000000"/>
          <w:kern w:val="0"/>
          <w:szCs w:val="21"/>
        </w:rPr>
        <w:t>运用自动校准功能，请阅读以下内容：</w:t>
      </w:r>
    </w:p>
    <w:p>
      <w:pPr>
        <w:pStyle w:val="13"/>
        <w:jc w:val="center"/>
        <w:rPr>
          <w:rFonts w:hint="eastAsia"/>
        </w:rPr>
      </w:pPr>
      <w:r>
        <w:drawing>
          <wp:inline distT="0" distB="0" distL="0" distR="0">
            <wp:extent cx="5269230" cy="5328920"/>
            <wp:effectExtent l="0" t="0" r="0" b="0"/>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269230" cy="5328920"/>
                    </a:xfrm>
                    <a:prstGeom prst="rect">
                      <a:avLst/>
                    </a:prstGeom>
                    <a:noFill/>
                    <a:ln>
                      <a:noFill/>
                    </a:ln>
                  </pic:spPr>
                </pic:pic>
              </a:graphicData>
            </a:graphic>
          </wp:inline>
        </w:drawing>
      </w:r>
      <w:r>
        <w:rPr>
          <w:rFonts w:hint="eastAsia"/>
        </w:rPr>
        <w:t>.</w:t>
      </w:r>
    </w:p>
    <w:p>
      <w:pPr>
        <w:pStyle w:val="13"/>
        <w:jc w:val="center"/>
        <w:rPr>
          <w:rFonts w:hint="eastAsia"/>
        </w:rPr>
      </w:pPr>
    </w:p>
    <w:p>
      <w:pPr>
        <w:jc w:val="center"/>
        <w:rPr>
          <w:rFonts w:hint="eastAsia"/>
        </w:rPr>
      </w:pPr>
      <w:r>
        <w:rPr>
          <w:rFonts w:hint="eastAsia"/>
        </w:rPr>
        <w:drawing>
          <wp:inline distT="0" distB="0" distL="0" distR="0">
            <wp:extent cx="2518410" cy="1199515"/>
            <wp:effectExtent l="0" t="0" r="0" b="0"/>
            <wp:docPr id="33" name="图片 33" descr="ia"/>
            <wp:cNvGraphicFramePr/>
            <a:graphic xmlns:a="http://schemas.openxmlformats.org/drawingml/2006/main">
              <a:graphicData uri="http://schemas.openxmlformats.org/drawingml/2006/picture">
                <pic:pic xmlns:pic="http://schemas.openxmlformats.org/drawingml/2006/picture">
                  <pic:nvPicPr>
                    <pic:cNvPr id="33" name="图片 33" descr="ia"/>
                    <pic:cNvPicPr/>
                  </pic:nvPicPr>
                  <pic:blipFill>
                    <a:blip r:embed="rId36">
                      <a:extLst>
                        <a:ext uri="{28A0092B-C50C-407E-A947-70E740481C1C}">
                          <a14:useLocalDpi xmlns:a14="http://schemas.microsoft.com/office/drawing/2010/main" val="0"/>
                        </a:ext>
                      </a:extLst>
                    </a:blip>
                    <a:srcRect/>
                    <a:stretch>
                      <a:fillRect/>
                    </a:stretch>
                  </pic:blipFill>
                  <pic:spPr>
                    <a:xfrm>
                      <a:off x="0" y="0"/>
                      <a:ext cx="2518410" cy="1199515"/>
                    </a:xfrm>
                    <a:prstGeom prst="rect">
                      <a:avLst/>
                    </a:prstGeom>
                    <a:noFill/>
                    <a:ln>
                      <a:noFill/>
                    </a:ln>
                  </pic:spPr>
                </pic:pic>
              </a:graphicData>
            </a:graphic>
          </wp:inline>
        </w:drawing>
      </w:r>
      <w:r>
        <w:rPr>
          <w:rFonts w:hint="eastAsia"/>
        </w:rPr>
        <w:t xml:space="preserve">      </w:t>
      </w:r>
      <w:r>
        <w:drawing>
          <wp:inline distT="0" distB="0" distL="0" distR="0">
            <wp:extent cx="2248535" cy="996950"/>
            <wp:effectExtent l="0" t="0" r="0" b="0"/>
            <wp:docPr id="34" name="图片 34"/>
            <wp:cNvGraphicFramePr/>
            <a:graphic xmlns:a="http://schemas.openxmlformats.org/drawingml/2006/main">
              <a:graphicData uri="http://schemas.openxmlformats.org/drawingml/2006/picture">
                <pic:pic xmlns:pic="http://schemas.openxmlformats.org/drawingml/2006/picture">
                  <pic:nvPicPr>
                    <pic:cNvPr id="34" name="图片 34"/>
                    <pic:cNvPicPr/>
                  </pic:nvPicPr>
                  <pic:blipFill>
                    <a:blip r:embed="rId37" cstate="print">
                      <a:extLst>
                        <a:ext uri="{28A0092B-C50C-407E-A947-70E740481C1C}">
                          <a14:useLocalDpi xmlns:a14="http://schemas.microsoft.com/office/drawing/2010/main" val="0"/>
                        </a:ext>
                      </a:extLst>
                    </a:blip>
                    <a:srcRect l="12114" t="10384" r="6058" b="11682"/>
                    <a:stretch>
                      <a:fillRect/>
                    </a:stretch>
                  </pic:blipFill>
                  <pic:spPr>
                    <a:xfrm>
                      <a:off x="0" y="0"/>
                      <a:ext cx="2248535" cy="996950"/>
                    </a:xfrm>
                    <a:prstGeom prst="rect">
                      <a:avLst/>
                    </a:prstGeom>
                    <a:noFill/>
                    <a:ln>
                      <a:noFill/>
                    </a:ln>
                  </pic:spPr>
                </pic:pic>
              </a:graphicData>
            </a:graphic>
          </wp:inline>
        </w:drawing>
      </w:r>
    </w:p>
    <w:p>
      <w:pPr>
        <w:ind w:firstLine="1080" w:firstLineChars="600"/>
        <w:rPr>
          <w:rFonts w:hint="eastAsia"/>
        </w:rPr>
      </w:pPr>
      <w:r>
        <w:rPr>
          <w:rFonts w:hint="eastAsia"/>
          <w:sz w:val="18"/>
          <w:szCs w:val="18"/>
        </w:rPr>
        <w:t>（图2-4：校准材料声速、探头零点、探头前沿）           （图2-5：校准探头K值）</w:t>
      </w:r>
    </w:p>
    <w:p>
      <w:pPr>
        <w:pStyle w:val="13"/>
        <w:jc w:val="center"/>
        <w:rPr>
          <w:rFonts w:hint="eastAsia"/>
        </w:rPr>
      </w:pPr>
    </w:p>
    <w:p>
      <w:pPr>
        <w:pStyle w:val="13"/>
        <w:jc w:val="center"/>
        <w:rPr>
          <w:rFonts w:hint="eastAsia" w:ascii="宋体" w:hAnsi="Arial" w:cs="宋体"/>
          <w:color w:val="000000"/>
          <w:kern w:val="0"/>
          <w:szCs w:val="21"/>
        </w:rPr>
      </w:pPr>
    </w:p>
    <w:p>
      <w:pPr>
        <w:pStyle w:val="2"/>
        <w:tabs>
          <w:tab w:val="left" w:pos="432"/>
          <w:tab w:val="clear" w:pos="492"/>
        </w:tabs>
        <w:spacing w:before="340" w:after="330"/>
        <w:ind w:left="432"/>
        <w:rPr>
          <w:kern w:val="0"/>
        </w:rPr>
      </w:pPr>
      <w:bookmarkStart w:id="48" w:name="_Toc194300493"/>
      <w:bookmarkStart w:id="49" w:name="_Toc355530489"/>
      <w:r>
        <w:rPr>
          <w:rFonts w:hint="eastAsia"/>
          <w:kern w:val="0"/>
        </w:rPr>
        <w:t>设置探伤仪用于测量</w:t>
      </w:r>
      <w:bookmarkEnd w:id="48"/>
      <w:bookmarkEnd w:id="49"/>
    </w:p>
    <w:p>
      <w:pPr>
        <w:pStyle w:val="13"/>
        <w:rPr>
          <w:kern w:val="0"/>
        </w:rPr>
      </w:pPr>
      <w:r>
        <w:rPr>
          <w:rFonts w:hint="eastAsia"/>
          <w:kern w:val="0"/>
        </w:rPr>
        <w:t>本章解释了如何设置探伤仪用于缺陷检测和厚度测量。在这一章中你将了解到：</w:t>
      </w:r>
    </w:p>
    <w:p>
      <w:pPr>
        <w:pStyle w:val="13"/>
        <w:numPr>
          <w:ilvl w:val="0"/>
          <w:numId w:val="9"/>
        </w:numPr>
        <w:ind w:firstLineChars="0"/>
        <w:rPr>
          <w:rFonts w:hint="eastAsia"/>
          <w:kern w:val="0"/>
        </w:rPr>
      </w:pPr>
      <w:r>
        <w:rPr>
          <w:rFonts w:hint="eastAsia"/>
          <w:kern w:val="0"/>
        </w:rPr>
        <w:t>调节</w:t>
      </w:r>
      <w:r>
        <w:rPr>
          <w:kern w:val="0"/>
        </w:rPr>
        <w:t>A</w:t>
      </w:r>
      <w:r>
        <w:rPr>
          <w:rFonts w:hint="eastAsia"/>
          <w:kern w:val="0"/>
        </w:rPr>
        <w:t>、</w:t>
      </w:r>
      <w:r>
        <w:rPr>
          <w:kern w:val="0"/>
        </w:rPr>
        <w:t>B</w:t>
      </w:r>
      <w:r>
        <w:rPr>
          <w:rFonts w:hint="eastAsia"/>
          <w:kern w:val="0"/>
        </w:rPr>
        <w:t>闸门、报警（参考4</w:t>
      </w:r>
      <w:r>
        <w:rPr>
          <w:kern w:val="0"/>
        </w:rPr>
        <w:t>.1</w:t>
      </w:r>
      <w:r>
        <w:rPr>
          <w:rFonts w:hint="eastAsia"/>
          <w:kern w:val="0"/>
        </w:rPr>
        <w:t>）。</w:t>
      </w:r>
    </w:p>
    <w:p>
      <w:pPr>
        <w:pStyle w:val="13"/>
        <w:numPr>
          <w:ilvl w:val="0"/>
          <w:numId w:val="9"/>
        </w:numPr>
        <w:ind w:firstLineChars="0"/>
        <w:rPr>
          <w:rFonts w:hint="eastAsia"/>
          <w:kern w:val="0"/>
        </w:rPr>
      </w:pPr>
      <w:r>
        <w:rPr>
          <w:rFonts w:hint="eastAsia"/>
          <w:kern w:val="0"/>
        </w:rPr>
        <w:t>选择闸门探测模式（峰值或前沿）（参考4</w:t>
      </w:r>
      <w:r>
        <w:rPr>
          <w:kern w:val="0"/>
        </w:rPr>
        <w:t>.1.2</w:t>
      </w:r>
      <w:r>
        <w:rPr>
          <w:rFonts w:hint="eastAsia"/>
          <w:kern w:val="0"/>
        </w:rPr>
        <w:t>）。</w:t>
      </w:r>
    </w:p>
    <w:p>
      <w:pPr>
        <w:pStyle w:val="13"/>
        <w:numPr>
          <w:ilvl w:val="0"/>
          <w:numId w:val="9"/>
        </w:numPr>
        <w:ind w:firstLineChars="0"/>
        <w:rPr>
          <w:rFonts w:hint="eastAsia"/>
          <w:kern w:val="0"/>
        </w:rPr>
      </w:pPr>
      <w:r>
        <w:rPr>
          <w:rFonts w:hint="eastAsia"/>
          <w:kern w:val="0"/>
        </w:rPr>
        <w:t>如何运用展宽功能（参考4</w:t>
      </w:r>
      <w:r>
        <w:rPr>
          <w:kern w:val="0"/>
        </w:rPr>
        <w:t>.1.3</w:t>
      </w:r>
      <w:r>
        <w:rPr>
          <w:rFonts w:hint="eastAsia"/>
          <w:kern w:val="0"/>
        </w:rPr>
        <w:t>）。</w:t>
      </w:r>
    </w:p>
    <w:p>
      <w:pPr>
        <w:pStyle w:val="13"/>
        <w:numPr>
          <w:ilvl w:val="0"/>
          <w:numId w:val="9"/>
        </w:numPr>
        <w:ind w:firstLineChars="0"/>
        <w:rPr>
          <w:rFonts w:hint="eastAsia"/>
          <w:kern w:val="0"/>
        </w:rPr>
      </w:pPr>
      <w:r>
        <w:rPr>
          <w:rFonts w:hint="eastAsia"/>
          <w:kern w:val="0"/>
        </w:rPr>
        <w:t>设置闸门报警（参考4</w:t>
      </w:r>
      <w:r>
        <w:rPr>
          <w:kern w:val="0"/>
        </w:rPr>
        <w:t>.1.4</w:t>
      </w:r>
      <w:r>
        <w:rPr>
          <w:rFonts w:hint="eastAsia"/>
          <w:kern w:val="0"/>
        </w:rPr>
        <w:t>）。</w:t>
      </w:r>
    </w:p>
    <w:p>
      <w:pPr>
        <w:pStyle w:val="13"/>
        <w:numPr>
          <w:ilvl w:val="0"/>
          <w:numId w:val="9"/>
        </w:numPr>
        <w:ind w:firstLineChars="0"/>
        <w:rPr>
          <w:rFonts w:hint="eastAsia"/>
          <w:kern w:val="0"/>
        </w:rPr>
      </w:pPr>
      <w:r>
        <w:rPr>
          <w:rFonts w:hint="eastAsia"/>
          <w:kern w:val="0"/>
        </w:rPr>
        <w:t>设置探伤仪用于斜探头探伤（参考4</w:t>
      </w:r>
      <w:r>
        <w:rPr>
          <w:kern w:val="0"/>
        </w:rPr>
        <w:t>.</w:t>
      </w:r>
      <w:r>
        <w:rPr>
          <w:rFonts w:hint="eastAsia"/>
          <w:kern w:val="0"/>
        </w:rPr>
        <w:t>2）。</w:t>
      </w:r>
    </w:p>
    <w:p>
      <w:pPr>
        <w:pStyle w:val="13"/>
        <w:numPr>
          <w:ilvl w:val="0"/>
          <w:numId w:val="9"/>
        </w:numPr>
        <w:ind w:firstLineChars="0"/>
        <w:rPr>
          <w:rFonts w:hint="eastAsia"/>
          <w:kern w:val="0"/>
        </w:rPr>
      </w:pPr>
      <w:r>
        <w:rPr>
          <w:rFonts w:hint="eastAsia"/>
          <w:kern w:val="0"/>
        </w:rPr>
        <w:t>设置探伤仪测量结果读取框的内容（参考4</w:t>
      </w:r>
      <w:r>
        <w:rPr>
          <w:kern w:val="0"/>
        </w:rPr>
        <w:t>.</w:t>
      </w:r>
      <w:r>
        <w:rPr>
          <w:rFonts w:hint="eastAsia"/>
          <w:kern w:val="0"/>
        </w:rPr>
        <w:t>3）。</w:t>
      </w:r>
    </w:p>
    <w:p>
      <w:pPr>
        <w:pStyle w:val="13"/>
        <w:numPr>
          <w:ilvl w:val="0"/>
          <w:numId w:val="9"/>
        </w:numPr>
        <w:ind w:firstLineChars="0"/>
        <w:rPr>
          <w:rFonts w:hint="eastAsia"/>
          <w:kern w:val="0"/>
        </w:rPr>
      </w:pPr>
      <w:r>
        <w:rPr>
          <w:rFonts w:hint="eastAsia"/>
          <w:kern w:val="0"/>
        </w:rPr>
        <w:t>保存探伤仪的数据设置（参考4</w:t>
      </w:r>
      <w:r>
        <w:rPr>
          <w:kern w:val="0"/>
        </w:rPr>
        <w:t>.</w:t>
      </w:r>
      <w:r>
        <w:rPr>
          <w:rFonts w:hint="eastAsia"/>
          <w:kern w:val="0"/>
        </w:rPr>
        <w:t>4）。</w:t>
      </w:r>
    </w:p>
    <w:p>
      <w:pPr>
        <w:pStyle w:val="25"/>
      </w:pPr>
      <w:bookmarkStart w:id="50" w:name="_Toc194300494"/>
      <w:bookmarkStart w:id="51" w:name="_Toc355530490"/>
      <w:r>
        <w:rPr>
          <w:rFonts w:hint="eastAsia"/>
        </w:rPr>
        <w:t>设置</w:t>
      </w:r>
      <w:r>
        <w:t>A</w:t>
      </w:r>
      <w:r>
        <w:rPr>
          <w:rFonts w:hint="eastAsia"/>
        </w:rPr>
        <w:t>、</w:t>
      </w:r>
      <w:r>
        <w:t>B</w:t>
      </w:r>
      <w:r>
        <w:rPr>
          <w:rFonts w:hint="eastAsia"/>
        </w:rPr>
        <w:t>闸门</w:t>
      </w:r>
      <w:bookmarkEnd w:id="50"/>
      <w:bookmarkEnd w:id="51"/>
    </w:p>
    <w:p>
      <w:pPr>
        <w:pStyle w:val="13"/>
        <w:rPr>
          <w:kern w:val="0"/>
        </w:rPr>
      </w:pPr>
      <w:r>
        <w:rPr>
          <w:rFonts w:hint="eastAsia"/>
          <w:kern w:val="0"/>
        </w:rPr>
        <w:t>设置</w:t>
      </w:r>
      <w:r>
        <w:rPr>
          <w:kern w:val="0"/>
        </w:rPr>
        <w:t>A</w:t>
      </w:r>
      <w:r>
        <w:rPr>
          <w:rFonts w:hint="eastAsia"/>
          <w:kern w:val="0"/>
        </w:rPr>
        <w:t>、</w:t>
      </w:r>
      <w:r>
        <w:rPr>
          <w:kern w:val="0"/>
        </w:rPr>
        <w:t>B</w:t>
      </w:r>
      <w:r>
        <w:rPr>
          <w:rFonts w:hint="eastAsia"/>
          <w:kern w:val="0"/>
        </w:rPr>
        <w:t>闸门的位置及特征是设置</w:t>
      </w:r>
      <w:r>
        <w:rPr>
          <w:kern w:val="0"/>
        </w:rPr>
        <w:t>探伤仪</w:t>
      </w:r>
      <w:r>
        <w:rPr>
          <w:rFonts w:hint="eastAsia"/>
          <w:kern w:val="0"/>
        </w:rPr>
        <w:t>用于缺陷检测或材料厚度测量的第一步。闸门菜单不仅控制</w:t>
      </w:r>
      <w:r>
        <w:rPr>
          <w:kern w:val="0"/>
        </w:rPr>
        <w:t>A</w:t>
      </w:r>
      <w:r>
        <w:rPr>
          <w:rFonts w:hint="eastAsia"/>
          <w:kern w:val="0"/>
        </w:rPr>
        <w:t>、</w:t>
      </w:r>
      <w:r>
        <w:rPr>
          <w:kern w:val="0"/>
        </w:rPr>
        <w:t>B</w:t>
      </w:r>
      <w:r>
        <w:rPr>
          <w:rFonts w:hint="eastAsia"/>
          <w:kern w:val="0"/>
        </w:rPr>
        <w:t>闸门的位置，也控制报警和</w:t>
      </w:r>
      <w:r>
        <w:rPr>
          <w:kern w:val="0"/>
        </w:rPr>
        <w:t>A扫描</w:t>
      </w:r>
      <w:r>
        <w:rPr>
          <w:rFonts w:hint="eastAsia"/>
          <w:kern w:val="0"/>
        </w:rPr>
        <w:t>信号穿过指定闸门时所启动的其他特征。</w:t>
      </w:r>
    </w:p>
    <w:p>
      <w:pPr>
        <w:pStyle w:val="26"/>
        <w:ind w:firstLine="420"/>
        <w:rPr>
          <w:kern w:val="0"/>
        </w:rPr>
      </w:pPr>
      <w:r>
        <w:rPr>
          <w:rFonts w:hint="eastAsia"/>
          <w:kern w:val="0"/>
        </w:rPr>
        <w:t>按【闸门键】启动闸门类菜单，重复按【闸门键】切换A、B闸门。</w:t>
      </w:r>
    </w:p>
    <w:p>
      <w:pPr>
        <w:pStyle w:val="27"/>
      </w:pPr>
      <w:r>
        <w:rPr>
          <w:rFonts w:hint="eastAsia"/>
        </w:rPr>
        <w:t xml:space="preserve"> </w:t>
      </w:r>
      <w:bookmarkStart w:id="52" w:name="_Toc194300495"/>
      <w:bookmarkStart w:id="53" w:name="_Toc355530491"/>
      <w:r>
        <w:rPr>
          <w:rFonts w:hint="eastAsia"/>
        </w:rPr>
        <w:t>闸门的位置</w:t>
      </w:r>
      <w:bookmarkEnd w:id="52"/>
      <w:bookmarkEnd w:id="53"/>
    </w:p>
    <w:p>
      <w:pPr>
        <w:pStyle w:val="13"/>
        <w:rPr>
          <w:kern w:val="0"/>
        </w:rPr>
      </w:pPr>
      <w:r>
        <w:rPr>
          <w:rFonts w:hint="eastAsia"/>
          <w:kern w:val="0"/>
        </w:rPr>
        <w:t>按照下面的步骤设定</w:t>
      </w:r>
      <w:r>
        <w:rPr>
          <w:kern w:val="0"/>
        </w:rPr>
        <w:t>A</w:t>
      </w:r>
      <w:r>
        <w:rPr>
          <w:rFonts w:hint="eastAsia"/>
          <w:kern w:val="0"/>
        </w:rPr>
        <w:t>、</w:t>
      </w:r>
      <w:r>
        <w:rPr>
          <w:kern w:val="0"/>
        </w:rPr>
        <w:t>B</w:t>
      </w:r>
      <w:r>
        <w:rPr>
          <w:rFonts w:hint="eastAsia"/>
          <w:kern w:val="0"/>
        </w:rPr>
        <w:t>闸门的垂直和水平位置。每个闸门的样式请参考图2</w:t>
      </w:r>
      <w:r>
        <w:rPr>
          <w:kern w:val="0"/>
        </w:rPr>
        <w:t>-</w:t>
      </w:r>
      <w:r>
        <w:rPr>
          <w:rFonts w:hint="eastAsia"/>
          <w:kern w:val="0"/>
        </w:rPr>
        <w:t>4。首先应理解闸门位置的意义以及在探伤仪操作上可获得的效果：</w:t>
      </w:r>
    </w:p>
    <w:p>
      <w:pPr>
        <w:pStyle w:val="13"/>
        <w:numPr>
          <w:ilvl w:val="0"/>
          <w:numId w:val="10"/>
        </w:numPr>
        <w:ind w:firstLineChars="0"/>
        <w:rPr>
          <w:rFonts w:hint="eastAsia"/>
          <w:kern w:val="0"/>
        </w:rPr>
      </w:pPr>
      <w:r>
        <w:rPr>
          <w:rFonts w:hint="eastAsia"/>
          <w:kern w:val="0"/>
        </w:rPr>
        <w:t>显示在右边的</w:t>
      </w:r>
      <w:r>
        <w:rPr>
          <w:kern w:val="0"/>
        </w:rPr>
        <w:t>A扫描</w:t>
      </w:r>
      <w:r>
        <w:rPr>
          <w:rFonts w:hint="eastAsia"/>
          <w:kern w:val="0"/>
        </w:rPr>
        <w:t>回波比显示在左边的回波表示的特征出现在测试材料表面更深处。因此，把一个闸门往右移意味着这个闸门正在测试材料的更深处。</w:t>
      </w:r>
    </w:p>
    <w:p>
      <w:pPr>
        <w:pStyle w:val="13"/>
        <w:numPr>
          <w:ilvl w:val="0"/>
          <w:numId w:val="10"/>
        </w:numPr>
        <w:ind w:firstLineChars="0"/>
        <w:rPr>
          <w:rFonts w:hint="eastAsia"/>
          <w:kern w:val="0"/>
        </w:rPr>
      </w:pPr>
      <w:r>
        <w:rPr>
          <w:rFonts w:hint="eastAsia"/>
          <w:kern w:val="0"/>
        </w:rPr>
        <w:t>增加闸门的宽度是为了与更多测试材料深度相等。</w:t>
      </w:r>
    </w:p>
    <w:p>
      <w:pPr>
        <w:pStyle w:val="13"/>
        <w:numPr>
          <w:ilvl w:val="0"/>
          <w:numId w:val="10"/>
        </w:numPr>
        <w:ind w:firstLineChars="0"/>
        <w:rPr>
          <w:kern w:val="0"/>
        </w:rPr>
      </w:pPr>
      <w:r>
        <w:rPr>
          <w:rFonts w:hint="eastAsia"/>
          <w:kern w:val="0"/>
        </w:rPr>
        <w:t>增加闸门的垂直高度（门阈）意味着只有有效强度振幅的反射信号能穿过闸门。</w:t>
      </w:r>
    </w:p>
    <w:p>
      <w:pPr>
        <w:pStyle w:val="13"/>
        <w:rPr>
          <w:rFonts w:hint="eastAsia" w:ascii="黑体" w:eastAsia="黑体"/>
          <w:kern w:val="0"/>
        </w:rPr>
      </w:pPr>
      <w:r>
        <w:rPr>
          <w:rFonts w:hint="eastAsia" w:ascii="黑体" w:eastAsia="黑体"/>
          <w:kern w:val="0"/>
        </w:rPr>
        <w:t>设置闸门的起点</w:t>
      </w:r>
    </w:p>
    <w:p>
      <w:pPr>
        <w:pStyle w:val="26"/>
        <w:ind w:firstLine="420"/>
        <w:rPr>
          <w:kern w:val="0"/>
        </w:rPr>
      </w:pPr>
      <w:r>
        <w:rPr>
          <w:rFonts w:hint="eastAsia"/>
          <w:kern w:val="0"/>
        </w:rPr>
        <w:t>第一步：按</w:t>
      </w:r>
      <w:r>
        <w:rPr>
          <w:rFonts w:hint="eastAsia"/>
          <w:kern w:val="0"/>
          <w:bdr w:val="single" w:color="auto" w:sz="4" w:space="0"/>
        </w:rPr>
        <w:t>A门起点</w:t>
      </w:r>
      <w:r>
        <w:rPr>
          <w:rFonts w:hint="eastAsia"/>
          <w:kern w:val="0"/>
        </w:rPr>
        <w:t>项下面的菜单键选中该功能项。</w:t>
      </w:r>
    </w:p>
    <w:p>
      <w:pPr>
        <w:pStyle w:val="13"/>
        <w:rPr>
          <w:kern w:val="0"/>
        </w:rPr>
      </w:pPr>
      <w:r>
        <w:rPr>
          <w:rFonts w:hint="eastAsia"/>
          <w:kern w:val="0"/>
        </w:rPr>
        <w:t>第二步：重复按对应的【菜单键】切换粗、细调模式。</w:t>
      </w:r>
    </w:p>
    <w:p>
      <w:pPr>
        <w:pStyle w:val="26"/>
        <w:ind w:firstLine="420"/>
        <w:rPr>
          <w:kern w:val="0"/>
        </w:rPr>
      </w:pPr>
      <w:r>
        <w:rPr>
          <w:rFonts w:hint="eastAsia"/>
          <w:kern w:val="0"/>
        </w:rPr>
        <w:t>第三步：旋转参数调整旋钮调节起点。增加和减少起点值，闸门分别向右和向左移动。</w:t>
      </w:r>
    </w:p>
    <w:p>
      <w:pPr>
        <w:pStyle w:val="13"/>
        <w:rPr>
          <w:rFonts w:ascii="黑体" w:eastAsia="黑体"/>
          <w:kern w:val="0"/>
        </w:rPr>
      </w:pPr>
      <w:r>
        <w:rPr>
          <w:rFonts w:hint="eastAsia" w:ascii="黑体" w:eastAsia="黑体"/>
          <w:kern w:val="0"/>
        </w:rPr>
        <w:t>调节闸门的宽度</w:t>
      </w:r>
    </w:p>
    <w:p>
      <w:pPr>
        <w:pStyle w:val="26"/>
        <w:ind w:firstLine="420"/>
        <w:rPr>
          <w:kern w:val="0"/>
        </w:rPr>
      </w:pPr>
      <w:r>
        <w:rPr>
          <w:rFonts w:hint="eastAsia"/>
          <w:kern w:val="0"/>
        </w:rPr>
        <w:t>第一步：按</w:t>
      </w:r>
      <w:r>
        <w:rPr>
          <w:rFonts w:hint="eastAsia"/>
          <w:kern w:val="0"/>
          <w:bdr w:val="single" w:color="auto" w:sz="4" w:space="0"/>
        </w:rPr>
        <w:t>A门宽度</w:t>
      </w:r>
      <w:r>
        <w:rPr>
          <w:rFonts w:hint="eastAsia"/>
          <w:kern w:val="0"/>
        </w:rPr>
        <w:t>项下面的菜单键选中该功能项。</w:t>
      </w:r>
    </w:p>
    <w:p>
      <w:pPr>
        <w:pStyle w:val="13"/>
        <w:rPr>
          <w:kern w:val="0"/>
        </w:rPr>
      </w:pPr>
      <w:r>
        <w:rPr>
          <w:rFonts w:hint="eastAsia"/>
          <w:kern w:val="0"/>
        </w:rPr>
        <w:t>第二步：重复按对应的【菜单键】切换粗、细调模式。</w:t>
      </w:r>
    </w:p>
    <w:p>
      <w:pPr>
        <w:pStyle w:val="26"/>
        <w:ind w:firstLine="420"/>
        <w:rPr>
          <w:kern w:val="0"/>
        </w:rPr>
      </w:pPr>
      <w:r>
        <w:rPr>
          <w:rFonts w:hint="eastAsia"/>
          <w:kern w:val="0"/>
        </w:rPr>
        <w:t>第三步：旋转参数调整旋钮调节闸门宽度。</w:t>
      </w:r>
    </w:p>
    <w:p>
      <w:pPr>
        <w:pStyle w:val="13"/>
        <w:rPr>
          <w:rFonts w:ascii="黑体" w:eastAsia="黑体"/>
          <w:kern w:val="0"/>
        </w:rPr>
      </w:pPr>
      <w:r>
        <w:rPr>
          <w:rFonts w:hint="eastAsia" w:ascii="黑体" w:eastAsia="黑体"/>
          <w:kern w:val="0"/>
        </w:rPr>
        <w:t>设置闸门的高度（门阈）</w:t>
      </w:r>
    </w:p>
    <w:p>
      <w:pPr>
        <w:pStyle w:val="26"/>
        <w:ind w:firstLine="420"/>
        <w:rPr>
          <w:kern w:val="0"/>
        </w:rPr>
      </w:pPr>
      <w:r>
        <w:rPr>
          <w:rFonts w:hint="eastAsia"/>
          <w:kern w:val="0"/>
        </w:rPr>
        <w:t>第一步：按</w:t>
      </w:r>
      <w:r>
        <w:rPr>
          <w:rFonts w:hint="eastAsia"/>
          <w:kern w:val="0"/>
          <w:bdr w:val="single" w:color="auto" w:sz="4" w:space="0"/>
        </w:rPr>
        <w:t>A门高度</w:t>
      </w:r>
      <w:r>
        <w:rPr>
          <w:rFonts w:hint="eastAsia"/>
          <w:kern w:val="0"/>
        </w:rPr>
        <w:t>项下面的菜单键选中该功能项。</w:t>
      </w:r>
    </w:p>
    <w:p>
      <w:pPr>
        <w:pStyle w:val="26"/>
        <w:ind w:firstLine="420"/>
        <w:rPr>
          <w:kern w:val="0"/>
        </w:rPr>
      </w:pPr>
      <w:r>
        <w:rPr>
          <w:rFonts w:hint="eastAsia"/>
          <w:kern w:val="0"/>
        </w:rPr>
        <w:t>第二步：旋转参数调整旋钮调节垂直高度。增加和减少阈值，闸门向上和向下移动。</w:t>
      </w:r>
    </w:p>
    <w:p>
      <w:pPr>
        <w:pStyle w:val="27"/>
      </w:pPr>
      <w:bookmarkStart w:id="54" w:name="_Toc355530492"/>
      <w:bookmarkStart w:id="55" w:name="_Toc194300498"/>
      <w:r>
        <w:rPr>
          <w:rFonts w:hint="eastAsia"/>
        </w:rPr>
        <w:t>设置闸门的报警</w:t>
      </w:r>
      <w:bookmarkEnd w:id="54"/>
      <w:bookmarkEnd w:id="55"/>
    </w:p>
    <w:p>
      <w:pPr>
        <w:pStyle w:val="13"/>
        <w:rPr>
          <w:kern w:val="0"/>
        </w:rPr>
      </w:pPr>
      <w:r>
        <w:rPr>
          <w:kern w:val="0"/>
        </w:rPr>
        <w:t>探伤仪</w:t>
      </w:r>
      <w:r>
        <w:rPr>
          <w:rFonts w:hint="eastAsia"/>
          <w:kern w:val="0"/>
        </w:rPr>
        <w:t>的每一个闸门都能设置报警。当一个闸门的报警被启动后，将出现下面的一种或多种情况：</w:t>
      </w:r>
    </w:p>
    <w:p>
      <w:pPr>
        <w:pStyle w:val="13"/>
        <w:numPr>
          <w:ilvl w:val="0"/>
          <w:numId w:val="11"/>
        </w:numPr>
        <w:ind w:firstLineChars="0"/>
        <w:rPr>
          <w:rFonts w:hint="eastAsia"/>
          <w:kern w:val="0"/>
        </w:rPr>
      </w:pPr>
      <w:r>
        <w:rPr>
          <w:rFonts w:hint="eastAsia"/>
          <w:kern w:val="0"/>
        </w:rPr>
        <w:t>探伤仪前面板上的报警指示灯（A）亮。</w:t>
      </w:r>
    </w:p>
    <w:p>
      <w:pPr>
        <w:pStyle w:val="13"/>
        <w:numPr>
          <w:ilvl w:val="0"/>
          <w:numId w:val="11"/>
        </w:numPr>
        <w:ind w:firstLineChars="0"/>
        <w:rPr>
          <w:rFonts w:hint="eastAsia"/>
          <w:kern w:val="0"/>
        </w:rPr>
      </w:pPr>
      <w:r>
        <w:rPr>
          <w:rFonts w:hint="eastAsia"/>
          <w:kern w:val="0"/>
        </w:rPr>
        <w:t>报警声（蜂鸣）响起。</w:t>
      </w:r>
    </w:p>
    <w:p>
      <w:pPr>
        <w:pStyle w:val="13"/>
        <w:rPr>
          <w:kern w:val="0"/>
        </w:rPr>
      </w:pPr>
      <w:r>
        <w:rPr>
          <w:rFonts w:hint="eastAsia"/>
          <w:kern w:val="0"/>
        </w:rPr>
        <w:t>定义闸门报警的逻辑</w:t>
      </w:r>
    </w:p>
    <w:p>
      <w:pPr>
        <w:pStyle w:val="13"/>
        <w:rPr>
          <w:kern w:val="0"/>
        </w:rPr>
      </w:pPr>
      <w:r>
        <w:rPr>
          <w:rFonts w:hint="eastAsia"/>
          <w:kern w:val="0"/>
        </w:rPr>
        <w:t>每一个闸门都可以在两种报警条件中选择一种进行触发。即当</w:t>
      </w:r>
      <w:r>
        <w:rPr>
          <w:kern w:val="0"/>
        </w:rPr>
        <w:t>A</w:t>
      </w:r>
      <w:r>
        <w:rPr>
          <w:rFonts w:hint="eastAsia"/>
          <w:kern w:val="0"/>
        </w:rPr>
        <w:t>扫描回波穿过闸门或者无回波穿过闸门时闸门的报警被触发。按照下面步骤设置门的逻辑：</w:t>
      </w:r>
    </w:p>
    <w:p>
      <w:pPr>
        <w:pStyle w:val="26"/>
        <w:ind w:firstLine="420"/>
        <w:rPr>
          <w:kern w:val="0"/>
        </w:rPr>
      </w:pPr>
      <w:r>
        <w:rPr>
          <w:rFonts w:hint="eastAsia"/>
          <w:kern w:val="0"/>
        </w:rPr>
        <w:t>第一步：按【闸门键】启动闸门类菜单，重复按【闸门键】切换A、B闸门。</w:t>
      </w:r>
    </w:p>
    <w:p>
      <w:pPr>
        <w:pStyle w:val="26"/>
        <w:ind w:firstLine="420"/>
        <w:rPr>
          <w:kern w:val="0"/>
        </w:rPr>
      </w:pPr>
      <w:r>
        <w:rPr>
          <w:rFonts w:hint="eastAsia"/>
          <w:kern w:val="0"/>
        </w:rPr>
        <w:t>第二步：按</w:t>
      </w:r>
      <w:r>
        <w:rPr>
          <w:rFonts w:hint="eastAsia"/>
          <w:kern w:val="0"/>
          <w:bdr w:val="single" w:color="auto" w:sz="4" w:space="0"/>
        </w:rPr>
        <w:t>报警逻辑</w:t>
      </w:r>
      <w:r>
        <w:rPr>
          <w:rFonts w:hint="eastAsia"/>
          <w:kern w:val="0"/>
        </w:rPr>
        <w:t>项下面的菜单键选中该功能项。</w:t>
      </w:r>
    </w:p>
    <w:p>
      <w:pPr>
        <w:pStyle w:val="26"/>
        <w:ind w:firstLine="420"/>
        <w:rPr>
          <w:kern w:val="0"/>
        </w:rPr>
      </w:pPr>
      <w:r>
        <w:rPr>
          <w:rFonts w:hint="eastAsia"/>
          <w:kern w:val="0"/>
        </w:rPr>
        <w:t>第三步：旋转参数调整旋钮或重复按对应的【菜单键】选择指定闸门的报警逻辑，包括：</w:t>
      </w:r>
    </w:p>
    <w:p>
      <w:pPr>
        <w:pStyle w:val="13"/>
        <w:numPr>
          <w:ilvl w:val="0"/>
          <w:numId w:val="12"/>
        </w:numPr>
        <w:ind w:firstLineChars="0"/>
        <w:rPr>
          <w:rFonts w:hint="eastAsia"/>
          <w:kern w:val="0"/>
        </w:rPr>
      </w:pPr>
      <w:r>
        <w:rPr>
          <w:rFonts w:hint="eastAsia" w:ascii="TimesNewRomanPSMT" w:hAnsi="TimesNewRomanPSMT" w:cs="TimesNewRomanPSMT"/>
          <w:kern w:val="0"/>
        </w:rPr>
        <w:t>进波</w:t>
      </w:r>
      <w:r>
        <w:rPr>
          <w:rFonts w:hint="eastAsia"/>
          <w:kern w:val="0"/>
        </w:rPr>
        <w:t>——</w:t>
      </w:r>
      <w:r>
        <w:rPr>
          <w:kern w:val="0"/>
        </w:rPr>
        <w:t>A</w:t>
      </w:r>
      <w:r>
        <w:rPr>
          <w:rFonts w:hint="eastAsia"/>
          <w:kern w:val="0"/>
        </w:rPr>
        <w:t>扫描信号穿过闸门时</w:t>
      </w:r>
    </w:p>
    <w:p>
      <w:pPr>
        <w:pStyle w:val="13"/>
        <w:numPr>
          <w:ilvl w:val="0"/>
          <w:numId w:val="12"/>
        </w:numPr>
        <w:ind w:firstLineChars="0"/>
        <w:rPr>
          <w:rFonts w:hint="eastAsia"/>
          <w:kern w:val="0"/>
        </w:rPr>
      </w:pPr>
      <w:r>
        <w:rPr>
          <w:rFonts w:hint="eastAsia"/>
          <w:kern w:val="0"/>
        </w:rPr>
        <w:t>失波——无</w:t>
      </w:r>
      <w:r>
        <w:rPr>
          <w:kern w:val="0"/>
        </w:rPr>
        <w:t>A</w:t>
      </w:r>
      <w:r>
        <w:rPr>
          <w:rFonts w:hint="eastAsia"/>
          <w:kern w:val="0"/>
        </w:rPr>
        <w:t>扫描信号穿过闸门时</w:t>
      </w:r>
    </w:p>
    <w:p>
      <w:pPr>
        <w:pStyle w:val="13"/>
        <w:numPr>
          <w:ilvl w:val="0"/>
          <w:numId w:val="12"/>
        </w:numPr>
        <w:ind w:firstLineChars="0"/>
        <w:rPr>
          <w:rFonts w:hint="eastAsia"/>
          <w:kern w:val="0"/>
        </w:rPr>
      </w:pPr>
      <w:r>
        <w:rPr>
          <w:rFonts w:hint="eastAsia"/>
          <w:kern w:val="0"/>
        </w:rPr>
        <w:t>测量——只进行测量，不进行报警功能</w:t>
      </w:r>
    </w:p>
    <w:p>
      <w:pPr>
        <w:pStyle w:val="13"/>
        <w:numPr>
          <w:ilvl w:val="0"/>
          <w:numId w:val="12"/>
        </w:numPr>
        <w:ind w:firstLineChars="0"/>
        <w:rPr>
          <w:kern w:val="0"/>
        </w:rPr>
      </w:pPr>
      <w:r>
        <w:rPr>
          <w:rFonts w:hint="eastAsia"/>
          <w:kern w:val="0"/>
        </w:rPr>
        <w:t>关——关闭测量和报警功能</w:t>
      </w:r>
    </w:p>
    <w:p>
      <w:pPr>
        <w:pStyle w:val="13"/>
        <w:rPr>
          <w:kern w:val="0"/>
        </w:rPr>
      </w:pPr>
      <w:r>
        <w:rPr>
          <w:rFonts w:hint="eastAsia"/>
          <w:kern w:val="0"/>
        </w:rPr>
        <w:t>开关报警声</w:t>
      </w:r>
    </w:p>
    <w:p>
      <w:pPr>
        <w:pStyle w:val="13"/>
        <w:rPr>
          <w:kern w:val="0"/>
        </w:rPr>
      </w:pPr>
      <w:r>
        <w:rPr>
          <w:rFonts w:hint="eastAsia"/>
          <w:kern w:val="0"/>
        </w:rPr>
        <w:t>当任何一个闸门的报警被触发后，将听到报警的蜂鸣声。按照下面的步骤开或关蜂鸣声：</w:t>
      </w:r>
    </w:p>
    <w:p>
      <w:pPr>
        <w:pStyle w:val="26"/>
        <w:ind w:firstLine="420"/>
        <w:rPr>
          <w:kern w:val="0"/>
        </w:rPr>
      </w:pPr>
      <w:r>
        <w:rPr>
          <w:rFonts w:hint="eastAsia"/>
          <w:kern w:val="0"/>
        </w:rPr>
        <w:t>第一步：按【闸门键】启动闸门类菜单，重复按【闸门键】切换A、B闸门。</w:t>
      </w:r>
    </w:p>
    <w:p>
      <w:pPr>
        <w:pStyle w:val="26"/>
        <w:ind w:firstLine="420"/>
        <w:rPr>
          <w:kern w:val="0"/>
        </w:rPr>
      </w:pPr>
      <w:r>
        <w:rPr>
          <w:rFonts w:hint="eastAsia"/>
          <w:kern w:val="0"/>
        </w:rPr>
        <w:t>第二步：按</w:t>
      </w:r>
      <w:r>
        <w:rPr>
          <w:rFonts w:hint="eastAsia"/>
          <w:kern w:val="0"/>
          <w:bdr w:val="single" w:color="auto" w:sz="4" w:space="0"/>
        </w:rPr>
        <w:t>报警声音</w:t>
      </w:r>
      <w:r>
        <w:rPr>
          <w:rFonts w:hint="eastAsia"/>
          <w:kern w:val="0"/>
        </w:rPr>
        <w:t>项下面的菜单键选中该功能项。</w:t>
      </w:r>
    </w:p>
    <w:p>
      <w:pPr>
        <w:pStyle w:val="26"/>
        <w:ind w:firstLine="420"/>
        <w:rPr>
          <w:kern w:val="0"/>
        </w:rPr>
      </w:pPr>
      <w:r>
        <w:rPr>
          <w:rFonts w:hint="eastAsia"/>
          <w:kern w:val="0"/>
        </w:rPr>
        <w:t>第三步：旋转参数调整旋钮打开或关闭报警声音。</w:t>
      </w:r>
    </w:p>
    <w:p>
      <w:pPr>
        <w:pStyle w:val="25"/>
      </w:pPr>
      <w:bookmarkStart w:id="56" w:name="_Toc355530493"/>
      <w:bookmarkStart w:id="57" w:name="_Toc194300503"/>
      <w:r>
        <w:rPr>
          <w:rFonts w:hint="eastAsia"/>
        </w:rPr>
        <w:t>使用斜探头和几何参数菜单</w:t>
      </w:r>
      <w:bookmarkEnd w:id="56"/>
      <w:bookmarkEnd w:id="57"/>
    </w:p>
    <w:p>
      <w:pPr>
        <w:pStyle w:val="13"/>
        <w:rPr>
          <w:kern w:val="0"/>
        </w:rPr>
      </w:pPr>
      <w:r>
        <w:rPr>
          <w:rFonts w:hint="eastAsia"/>
          <w:kern w:val="0"/>
        </w:rPr>
        <w:t>当把一个斜探头连接到探伤仪时，探头的参数及试块的几何参数必须被事先设定。这些参数显示在图4</w:t>
      </w:r>
      <w:r>
        <w:rPr>
          <w:kern w:val="0"/>
        </w:rPr>
        <w:t>-</w:t>
      </w:r>
      <w:r>
        <w:rPr>
          <w:rFonts w:hint="eastAsia"/>
          <w:kern w:val="0"/>
        </w:rPr>
        <w:t>3</w:t>
      </w:r>
      <w:r>
        <w:rPr>
          <w:kern w:val="0"/>
        </w:rPr>
        <w:t xml:space="preserve"> </w:t>
      </w:r>
      <w:r>
        <w:rPr>
          <w:rFonts w:hint="eastAsia"/>
          <w:kern w:val="0"/>
        </w:rPr>
        <w:t>中，包括：</w:t>
      </w:r>
    </w:p>
    <w:p>
      <w:pPr>
        <w:pStyle w:val="13"/>
        <w:numPr>
          <w:ilvl w:val="0"/>
          <w:numId w:val="13"/>
        </w:numPr>
        <w:ind w:firstLineChars="0"/>
        <w:rPr>
          <w:rFonts w:hint="eastAsia"/>
          <w:kern w:val="0"/>
        </w:rPr>
      </w:pPr>
      <w:r>
        <w:rPr>
          <w:rFonts w:hint="eastAsia"/>
          <w:kern w:val="0"/>
        </w:rPr>
        <w:t>探头角度</w:t>
      </w:r>
    </w:p>
    <w:p>
      <w:pPr>
        <w:pStyle w:val="13"/>
        <w:numPr>
          <w:ilvl w:val="0"/>
          <w:numId w:val="13"/>
        </w:numPr>
        <w:ind w:firstLineChars="0"/>
        <w:rPr>
          <w:kern w:val="0"/>
        </w:rPr>
      </w:pPr>
      <w:r>
        <w:rPr>
          <w:rFonts w:hint="eastAsia"/>
          <w:kern w:val="0"/>
        </w:rPr>
        <w:t>探头前沿值（从波束入射点到楔块前边缘的距离）</w:t>
      </w:r>
    </w:p>
    <w:p>
      <w:pPr>
        <w:pStyle w:val="13"/>
        <w:rPr>
          <w:kern w:val="0"/>
        </w:rPr>
      </w:pPr>
      <w:r>
        <w:rPr>
          <w:rFonts w:hint="eastAsia"/>
          <w:kern w:val="0"/>
        </w:rPr>
        <w:t>当使用斜探头测量时，具体的试块参数也必须被输入，包括：</w:t>
      </w:r>
    </w:p>
    <w:p>
      <w:pPr>
        <w:pStyle w:val="13"/>
        <w:numPr>
          <w:ilvl w:val="0"/>
          <w:numId w:val="13"/>
        </w:numPr>
        <w:ind w:firstLineChars="0"/>
        <w:rPr>
          <w:kern w:val="0"/>
        </w:rPr>
      </w:pPr>
      <w:r>
        <w:rPr>
          <w:rFonts w:hint="eastAsia"/>
          <w:kern w:val="0"/>
        </w:rPr>
        <w:t>材料的厚度</w:t>
      </w:r>
    </w:p>
    <w:p>
      <w:pPr>
        <w:pStyle w:val="13"/>
        <w:jc w:val="center"/>
        <w:rPr>
          <w:rFonts w:hint="eastAsia"/>
          <w:kern w:val="0"/>
        </w:rPr>
      </w:pPr>
      <w:r>
        <w:rPr>
          <w:rFonts w:hint="eastAsia"/>
          <w:kern w:val="0"/>
        </w:rPr>
        <w:drawing>
          <wp:inline distT="0" distB="0" distL="0" distR="0">
            <wp:extent cx="5501640" cy="3425190"/>
            <wp:effectExtent l="0" t="0" r="0" b="0"/>
            <wp:docPr id="35" name="图片 35" descr="22"/>
            <wp:cNvGraphicFramePr/>
            <a:graphic xmlns:a="http://schemas.openxmlformats.org/drawingml/2006/main">
              <a:graphicData uri="http://schemas.openxmlformats.org/drawingml/2006/picture">
                <pic:pic xmlns:pic="http://schemas.openxmlformats.org/drawingml/2006/picture">
                  <pic:nvPicPr>
                    <pic:cNvPr id="35" name="图片 35" descr="22"/>
                    <pic:cNvPicPr/>
                  </pic:nvPicPr>
                  <pic:blipFill>
                    <a:blip r:embed="rId38">
                      <a:extLst>
                        <a:ext uri="{28A0092B-C50C-407E-A947-70E740481C1C}">
                          <a14:useLocalDpi xmlns:a14="http://schemas.microsoft.com/office/drawing/2010/main" val="0"/>
                        </a:ext>
                      </a:extLst>
                    </a:blip>
                    <a:srcRect/>
                    <a:stretch>
                      <a:fillRect/>
                    </a:stretch>
                  </pic:blipFill>
                  <pic:spPr>
                    <a:xfrm>
                      <a:off x="0" y="0"/>
                      <a:ext cx="5501640" cy="3425190"/>
                    </a:xfrm>
                    <a:prstGeom prst="rect">
                      <a:avLst/>
                    </a:prstGeom>
                    <a:noFill/>
                    <a:ln>
                      <a:noFill/>
                    </a:ln>
                  </pic:spPr>
                </pic:pic>
              </a:graphicData>
            </a:graphic>
          </wp:inline>
        </w:drawing>
      </w:r>
    </w:p>
    <w:p>
      <w:pPr>
        <w:pStyle w:val="13"/>
        <w:jc w:val="center"/>
        <w:rPr>
          <w:rFonts w:hint="eastAsia"/>
          <w:kern w:val="0"/>
        </w:rPr>
      </w:pPr>
      <w:r>
        <w:rPr>
          <w:rFonts w:hint="eastAsia"/>
          <w:kern w:val="0"/>
        </w:rPr>
        <w:t>图</w:t>
      </w:r>
      <w:r>
        <w:rPr>
          <w:rFonts w:hint="eastAsia"/>
          <w:b/>
          <w:bCs/>
          <w:kern w:val="0"/>
        </w:rPr>
        <w:t>4</w:t>
      </w:r>
      <w:r>
        <w:rPr>
          <w:b/>
          <w:bCs/>
          <w:kern w:val="0"/>
        </w:rPr>
        <w:t>-</w:t>
      </w:r>
      <w:r>
        <w:rPr>
          <w:rFonts w:hint="eastAsia"/>
          <w:b/>
          <w:bCs/>
          <w:kern w:val="0"/>
        </w:rPr>
        <w:t>3</w:t>
      </w:r>
      <w:r>
        <w:rPr>
          <w:b/>
          <w:bCs/>
          <w:kern w:val="0"/>
        </w:rPr>
        <w:t xml:space="preserve"> </w:t>
      </w:r>
      <w:r>
        <w:rPr>
          <w:rFonts w:hint="eastAsia"/>
          <w:kern w:val="0"/>
        </w:rPr>
        <w:t>横波缺陷检测</w:t>
      </w:r>
    </w:p>
    <w:p>
      <w:pPr>
        <w:pStyle w:val="13"/>
        <w:ind w:firstLine="0" w:firstLineChars="0"/>
        <w:jc w:val="center"/>
        <w:rPr>
          <w:kern w:val="0"/>
        </w:rPr>
      </w:pPr>
    </w:p>
    <w:p>
      <w:pPr>
        <w:pStyle w:val="27"/>
      </w:pPr>
      <w:r>
        <w:rPr>
          <w:rFonts w:hint="eastAsia"/>
        </w:rPr>
        <w:t xml:space="preserve"> </w:t>
      </w:r>
      <w:bookmarkStart w:id="58" w:name="_Toc355530494"/>
      <w:bookmarkStart w:id="59" w:name="_Toc194300504"/>
      <w:r>
        <w:rPr>
          <w:rFonts w:hint="eastAsia"/>
        </w:rPr>
        <w:t>设置斜探头的特性</w:t>
      </w:r>
      <w:bookmarkEnd w:id="58"/>
      <w:bookmarkEnd w:id="59"/>
    </w:p>
    <w:p>
      <w:pPr>
        <w:pStyle w:val="13"/>
        <w:rPr>
          <w:kern w:val="0"/>
        </w:rPr>
      </w:pPr>
      <w:r>
        <w:rPr>
          <w:rFonts w:hint="eastAsia"/>
          <w:kern w:val="0"/>
        </w:rPr>
        <w:t>参照下面的步骤，设置适用于斜探头的探伤仪参数；</w:t>
      </w:r>
    </w:p>
    <w:p>
      <w:pPr>
        <w:pStyle w:val="26"/>
        <w:ind w:firstLine="420"/>
        <w:rPr>
          <w:rFonts w:hint="eastAsia" w:ascii="黑体" w:eastAsia="黑体"/>
          <w:kern w:val="0"/>
        </w:rPr>
      </w:pPr>
      <w:r>
        <w:rPr>
          <w:rFonts w:hint="eastAsia" w:ascii="黑体" w:eastAsia="黑体"/>
          <w:kern w:val="0"/>
        </w:rPr>
        <w:t>设置探头角度或K值，用于计算声程距离在水平和垂直方向的投影距离。</w:t>
      </w:r>
    </w:p>
    <w:p>
      <w:pPr>
        <w:pStyle w:val="26"/>
        <w:ind w:firstLine="420"/>
        <w:rPr>
          <w:kern w:val="0"/>
        </w:rPr>
      </w:pPr>
      <w:r>
        <w:rPr>
          <w:rFonts w:hint="eastAsia"/>
          <w:kern w:val="0"/>
        </w:rPr>
        <w:t>第一步：按【参数键】进入参数功能类菜单。</w:t>
      </w:r>
    </w:p>
    <w:p>
      <w:pPr>
        <w:pStyle w:val="26"/>
        <w:ind w:firstLine="420"/>
        <w:rPr>
          <w:kern w:val="0"/>
        </w:rPr>
      </w:pPr>
      <w:r>
        <w:rPr>
          <w:rFonts w:hint="eastAsia"/>
          <w:kern w:val="0"/>
        </w:rPr>
        <w:t>第二步：按</w:t>
      </w:r>
      <w:r>
        <w:rPr>
          <w:rFonts w:hint="eastAsia"/>
          <w:kern w:val="0"/>
          <w:bdr w:val="single" w:color="auto" w:sz="4" w:space="0"/>
        </w:rPr>
        <w:t>探头角度</w:t>
      </w:r>
      <w:r>
        <w:rPr>
          <w:rFonts w:hint="eastAsia"/>
          <w:kern w:val="0"/>
        </w:rPr>
        <w:t>项下面的【菜单键】选中该功能项。</w:t>
      </w:r>
    </w:p>
    <w:p>
      <w:pPr>
        <w:pStyle w:val="13"/>
        <w:rPr>
          <w:kern w:val="0"/>
        </w:rPr>
      </w:pPr>
      <w:r>
        <w:rPr>
          <w:rFonts w:hint="eastAsia"/>
          <w:kern w:val="0"/>
        </w:rPr>
        <w:t>第三步：旋转参数调整旋钮调整探头的角度（如果探头使用K值标称，可选择</w:t>
      </w:r>
      <w:r>
        <w:rPr>
          <w:rFonts w:hint="eastAsia"/>
          <w:kern w:val="0"/>
          <w:bdr w:val="single" w:color="auto" w:sz="4" w:space="0"/>
        </w:rPr>
        <w:t>探头K值</w:t>
      </w:r>
      <w:r>
        <w:rPr>
          <w:rFonts w:hint="eastAsia"/>
          <w:kern w:val="0"/>
        </w:rPr>
        <w:t>项进行调整）。当探头角度为零时，表明使用直探头探伤，指示符号栏出现直探头符号</w:t>
      </w:r>
      <w:r>
        <w:rPr>
          <w:rFonts w:hint="eastAsia"/>
          <w:kern w:val="0"/>
        </w:rPr>
        <w:drawing>
          <wp:inline distT="0" distB="0" distL="0" distR="0">
            <wp:extent cx="112395" cy="97155"/>
            <wp:effectExtent l="0" t="0" r="0" b="0"/>
            <wp:docPr id="36" name="图片 36"/>
            <wp:cNvGraphicFramePr/>
            <a:graphic xmlns:a="http://schemas.openxmlformats.org/drawingml/2006/main">
              <a:graphicData uri="http://schemas.openxmlformats.org/drawingml/2006/picture">
                <pic:pic xmlns:pic="http://schemas.openxmlformats.org/drawingml/2006/picture">
                  <pic:nvPicPr>
                    <pic:cNvPr id="36" name="图片 36"/>
                    <pic:cNvPicPr/>
                  </pic:nvPicPr>
                  <pic:blipFill>
                    <a:blip r:embed="rId39">
                      <a:extLst>
                        <a:ext uri="{28A0092B-C50C-407E-A947-70E740481C1C}">
                          <a14:useLocalDpi xmlns:a14="http://schemas.microsoft.com/office/drawing/2010/main" val="0"/>
                        </a:ext>
                      </a:extLst>
                    </a:blip>
                    <a:srcRect/>
                    <a:stretch>
                      <a:fillRect/>
                    </a:stretch>
                  </pic:blipFill>
                  <pic:spPr>
                    <a:xfrm>
                      <a:off x="0" y="0"/>
                      <a:ext cx="112395" cy="97155"/>
                    </a:xfrm>
                    <a:prstGeom prst="rect">
                      <a:avLst/>
                    </a:prstGeom>
                    <a:noFill/>
                    <a:ln>
                      <a:noFill/>
                    </a:ln>
                  </pic:spPr>
                </pic:pic>
              </a:graphicData>
            </a:graphic>
          </wp:inline>
        </w:drawing>
      </w:r>
      <w:r>
        <w:rPr>
          <w:rFonts w:hint="eastAsia"/>
          <w:kern w:val="0"/>
        </w:rPr>
        <w:t>，当探头角度不为零时，表明使用斜探头探伤，指示符号栏出现斜探头符号</w:t>
      </w:r>
      <w:r>
        <w:rPr>
          <w:rFonts w:hint="eastAsia"/>
          <w:kern w:val="0"/>
        </w:rPr>
        <w:drawing>
          <wp:inline distT="0" distB="0" distL="0" distR="0">
            <wp:extent cx="104775" cy="97155"/>
            <wp:effectExtent l="0" t="0" r="0" b="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40">
                      <a:extLst>
                        <a:ext uri="{28A0092B-C50C-407E-A947-70E740481C1C}">
                          <a14:useLocalDpi xmlns:a14="http://schemas.microsoft.com/office/drawing/2010/main" val="0"/>
                        </a:ext>
                      </a:extLst>
                    </a:blip>
                    <a:srcRect/>
                    <a:stretch>
                      <a:fillRect/>
                    </a:stretch>
                  </pic:blipFill>
                  <pic:spPr>
                    <a:xfrm>
                      <a:off x="0" y="0"/>
                      <a:ext cx="104775" cy="97155"/>
                    </a:xfrm>
                    <a:prstGeom prst="rect">
                      <a:avLst/>
                    </a:prstGeom>
                    <a:noFill/>
                    <a:ln>
                      <a:noFill/>
                    </a:ln>
                  </pic:spPr>
                </pic:pic>
              </a:graphicData>
            </a:graphic>
          </wp:inline>
        </w:drawing>
      </w:r>
      <w:r>
        <w:rPr>
          <w:rFonts w:hint="eastAsia"/>
          <w:kern w:val="0"/>
        </w:rPr>
        <w:t>。。</w:t>
      </w:r>
    </w:p>
    <w:p>
      <w:pPr>
        <w:pStyle w:val="26"/>
        <w:ind w:firstLine="420"/>
        <w:rPr>
          <w:rFonts w:hint="eastAsia" w:ascii="黑体" w:eastAsia="黑体"/>
          <w:kern w:val="0"/>
        </w:rPr>
      </w:pPr>
      <w:r>
        <w:rPr>
          <w:rFonts w:hint="eastAsia" w:ascii="黑体" w:eastAsia="黑体"/>
          <w:kern w:val="0"/>
        </w:rPr>
        <w:t>设置探头前沿值，以补偿波束入射点到探头边缘的距离。</w:t>
      </w:r>
    </w:p>
    <w:p>
      <w:pPr>
        <w:pStyle w:val="26"/>
        <w:ind w:firstLine="420"/>
        <w:rPr>
          <w:kern w:val="0"/>
        </w:rPr>
      </w:pPr>
      <w:r>
        <w:rPr>
          <w:rFonts w:hint="eastAsia"/>
          <w:kern w:val="0"/>
        </w:rPr>
        <w:t>第一步：按【参数键】进入参数功能类菜单。</w:t>
      </w:r>
    </w:p>
    <w:p>
      <w:pPr>
        <w:pStyle w:val="26"/>
        <w:ind w:firstLine="420"/>
        <w:rPr>
          <w:kern w:val="0"/>
        </w:rPr>
      </w:pPr>
      <w:r>
        <w:rPr>
          <w:rFonts w:hint="eastAsia"/>
          <w:kern w:val="0"/>
        </w:rPr>
        <w:t>第二步：按</w:t>
      </w:r>
      <w:r>
        <w:rPr>
          <w:rFonts w:hint="eastAsia"/>
          <w:kern w:val="0"/>
          <w:bdr w:val="single" w:color="auto" w:sz="4" w:space="0"/>
        </w:rPr>
        <w:t>探头前沿值</w:t>
      </w:r>
      <w:r>
        <w:rPr>
          <w:rFonts w:hint="eastAsia"/>
          <w:kern w:val="0"/>
        </w:rPr>
        <w:t>项下面的【菜单键】选中该功能项。</w:t>
      </w:r>
    </w:p>
    <w:p>
      <w:pPr>
        <w:pStyle w:val="26"/>
        <w:ind w:firstLine="420"/>
        <w:rPr>
          <w:kern w:val="0"/>
        </w:rPr>
      </w:pPr>
      <w:r>
        <w:rPr>
          <w:rFonts w:hint="eastAsia"/>
          <w:kern w:val="0"/>
        </w:rPr>
        <w:t>第三步：旋转参数调整旋钮调整操作者确定的探头前沿值。</w:t>
      </w:r>
    </w:p>
    <w:p>
      <w:pPr>
        <w:pStyle w:val="26"/>
        <w:ind w:firstLine="420"/>
        <w:rPr>
          <w:rFonts w:hint="eastAsia" w:ascii="黑体" w:eastAsia="黑体"/>
          <w:kern w:val="0"/>
        </w:rPr>
      </w:pPr>
      <w:r>
        <w:rPr>
          <w:rFonts w:hint="eastAsia" w:ascii="黑体" w:eastAsia="黑体"/>
          <w:kern w:val="0"/>
        </w:rPr>
        <w:t>设置工件厚度值，用于计算回波反射次数，并校正缺陷深度值。</w:t>
      </w:r>
    </w:p>
    <w:p>
      <w:pPr>
        <w:pStyle w:val="26"/>
        <w:ind w:firstLine="420"/>
        <w:rPr>
          <w:kern w:val="0"/>
        </w:rPr>
      </w:pPr>
      <w:r>
        <w:rPr>
          <w:rFonts w:hint="eastAsia"/>
          <w:kern w:val="0"/>
        </w:rPr>
        <w:t>第一步：按【设置键】进入设置功能类菜单。</w:t>
      </w:r>
    </w:p>
    <w:p>
      <w:pPr>
        <w:pStyle w:val="26"/>
        <w:ind w:firstLine="420"/>
        <w:rPr>
          <w:kern w:val="0"/>
        </w:rPr>
      </w:pPr>
      <w:r>
        <w:rPr>
          <w:rFonts w:hint="eastAsia"/>
          <w:kern w:val="0"/>
        </w:rPr>
        <w:t>第二步：按</w:t>
      </w:r>
      <w:r>
        <w:rPr>
          <w:rFonts w:hint="eastAsia"/>
          <w:kern w:val="0"/>
          <w:bdr w:val="single" w:color="auto" w:sz="4" w:space="0"/>
        </w:rPr>
        <w:t>工件厚度</w:t>
      </w:r>
      <w:r>
        <w:rPr>
          <w:rFonts w:hint="eastAsia"/>
          <w:kern w:val="0"/>
        </w:rPr>
        <w:t>项下面的【菜单键】选中该功能项，重复按对应的【菜单键】切换粗、细调模式。</w:t>
      </w:r>
    </w:p>
    <w:p>
      <w:pPr>
        <w:pStyle w:val="26"/>
        <w:ind w:firstLine="420"/>
        <w:rPr>
          <w:kern w:val="0"/>
        </w:rPr>
      </w:pPr>
      <w:r>
        <w:rPr>
          <w:rFonts w:hint="eastAsia"/>
          <w:kern w:val="0"/>
        </w:rPr>
        <w:t>第三步：旋转参数调整旋钮调整被测工件的厚度。</w:t>
      </w:r>
    </w:p>
    <w:p>
      <w:pPr>
        <w:pStyle w:val="13"/>
        <w:rPr>
          <w:kern w:val="0"/>
        </w:rPr>
      </w:pPr>
      <w:r>
        <w:rPr>
          <w:rFonts w:hint="eastAsia"/>
          <w:kern w:val="0"/>
        </w:rPr>
        <w:t>注意：探头角度和探头前沿值可利用探伤仪内的自动校准功能进行校准（参考3.4.4）。</w:t>
      </w:r>
    </w:p>
    <w:p>
      <w:pPr>
        <w:pStyle w:val="25"/>
      </w:pPr>
      <w:bookmarkStart w:id="60" w:name="_Toc194300505"/>
      <w:bookmarkStart w:id="61" w:name="_Toc355530495"/>
      <w:r>
        <w:rPr>
          <w:rFonts w:hint="eastAsia"/>
        </w:rPr>
        <w:t>显示测量数据</w:t>
      </w:r>
      <w:bookmarkEnd w:id="60"/>
      <w:bookmarkEnd w:id="61"/>
    </w:p>
    <w:p>
      <w:pPr>
        <w:pStyle w:val="13"/>
        <w:rPr>
          <w:rFonts w:ascii="宋体" w:hAnsi="宋体"/>
          <w:kern w:val="0"/>
        </w:rPr>
      </w:pPr>
      <w:r>
        <w:rPr>
          <w:rFonts w:ascii="宋体" w:hAnsi="宋体"/>
          <w:kern w:val="0"/>
        </w:rPr>
        <w:t>探伤仪</w:t>
      </w:r>
      <w:r>
        <w:rPr>
          <w:rFonts w:hint="eastAsia" w:ascii="宋体" w:hAnsi="宋体"/>
          <w:kern w:val="0"/>
        </w:rPr>
        <w:t>最多可以在屏幕上同时显示5种测量数据，其中一个数据可使用大字体显示，方便操作者观察。可供选择的测量数据如下：</w:t>
      </w:r>
    </w:p>
    <w:p>
      <w:pPr>
        <w:pStyle w:val="13"/>
        <w:numPr>
          <w:ilvl w:val="0"/>
          <w:numId w:val="13"/>
        </w:numPr>
        <w:ind w:firstLineChars="0"/>
        <w:rPr>
          <w:rFonts w:hint="eastAsia" w:ascii="宋体" w:hAnsi="宋体"/>
          <w:kern w:val="0"/>
        </w:rPr>
      </w:pPr>
      <w:r>
        <w:rPr>
          <w:rFonts w:ascii="宋体" w:hAnsi="宋体"/>
          <w:kern w:val="0"/>
        </w:rPr>
        <w:t>A%A</w:t>
      </w:r>
      <w:r>
        <w:rPr>
          <w:rFonts w:hint="eastAsia" w:ascii="宋体" w:hAnsi="宋体"/>
          <w:kern w:val="0"/>
        </w:rPr>
        <w:t xml:space="preserve"> ——A闸门测定的反射体回波波幅与全屏高度的百分比。</w:t>
      </w:r>
    </w:p>
    <w:p>
      <w:pPr>
        <w:pStyle w:val="13"/>
        <w:numPr>
          <w:ilvl w:val="0"/>
          <w:numId w:val="13"/>
        </w:numPr>
        <w:ind w:firstLineChars="0"/>
        <w:rPr>
          <w:rFonts w:hint="eastAsia" w:ascii="宋体" w:hAnsi="宋体"/>
          <w:kern w:val="0"/>
        </w:rPr>
      </w:pPr>
      <w:r>
        <w:rPr>
          <w:rFonts w:ascii="宋体" w:hAnsi="宋体"/>
          <w:kern w:val="0"/>
        </w:rPr>
        <w:t>SA</w:t>
      </w:r>
      <w:r>
        <w:rPr>
          <w:rFonts w:hint="eastAsia" w:ascii="宋体" w:hAnsi="宋体"/>
          <w:kern w:val="0"/>
        </w:rPr>
        <w:t xml:space="preserve">  ——A闸门测定的反射体到试块表面（探头接触面）的声程距离。</w:t>
      </w:r>
    </w:p>
    <w:p>
      <w:pPr>
        <w:pStyle w:val="13"/>
        <w:numPr>
          <w:ilvl w:val="0"/>
          <w:numId w:val="13"/>
        </w:numPr>
        <w:ind w:firstLineChars="0"/>
        <w:rPr>
          <w:rFonts w:hint="eastAsia" w:ascii="宋体" w:hAnsi="宋体"/>
          <w:kern w:val="0"/>
        </w:rPr>
      </w:pPr>
      <w:r>
        <w:rPr>
          <w:rFonts w:ascii="宋体" w:hAnsi="宋体"/>
          <w:kern w:val="0"/>
        </w:rPr>
        <w:t>DA</w:t>
      </w:r>
      <w:r>
        <w:rPr>
          <w:rFonts w:hint="eastAsia" w:ascii="宋体" w:hAnsi="宋体"/>
          <w:kern w:val="0"/>
        </w:rPr>
        <w:t xml:space="preserve">  ——A闸门测定的反射体到试块表面（探头接触面）的深度。</w:t>
      </w:r>
    </w:p>
    <w:p>
      <w:pPr>
        <w:pStyle w:val="13"/>
        <w:numPr>
          <w:ilvl w:val="0"/>
          <w:numId w:val="13"/>
        </w:numPr>
        <w:ind w:firstLineChars="0"/>
        <w:rPr>
          <w:rFonts w:hint="eastAsia" w:ascii="宋体" w:hAnsi="宋体"/>
          <w:kern w:val="0"/>
        </w:rPr>
      </w:pPr>
      <w:r>
        <w:rPr>
          <w:rFonts w:ascii="宋体" w:hAnsi="宋体"/>
          <w:kern w:val="0"/>
        </w:rPr>
        <w:t>RA</w:t>
      </w:r>
      <w:r>
        <w:rPr>
          <w:rFonts w:hint="eastAsia" w:ascii="宋体" w:hAnsi="宋体"/>
          <w:kern w:val="0"/>
        </w:rPr>
        <w:t xml:space="preserve">  ——A闸门测定的反射体到探头入射点的水平距离减去输入的</w:t>
      </w:r>
      <w:r>
        <w:rPr>
          <w:rFonts w:ascii="宋体" w:hAnsi="宋体"/>
          <w:kern w:val="0"/>
        </w:rPr>
        <w:t>X</w:t>
      </w:r>
      <w:r>
        <w:rPr>
          <w:rFonts w:hint="eastAsia" w:ascii="宋体" w:hAnsi="宋体"/>
          <w:kern w:val="0"/>
        </w:rPr>
        <w:t>值。</w:t>
      </w:r>
    </w:p>
    <w:p>
      <w:pPr>
        <w:pStyle w:val="13"/>
        <w:numPr>
          <w:ilvl w:val="0"/>
          <w:numId w:val="13"/>
        </w:numPr>
        <w:ind w:firstLineChars="0"/>
        <w:rPr>
          <w:rFonts w:hint="eastAsia" w:ascii="宋体" w:hAnsi="宋体"/>
          <w:kern w:val="0"/>
        </w:rPr>
      </w:pPr>
      <w:r>
        <w:rPr>
          <w:rFonts w:ascii="宋体" w:hAnsi="宋体"/>
          <w:kern w:val="0"/>
        </w:rPr>
        <w:t>LA</w:t>
      </w:r>
      <w:r>
        <w:rPr>
          <w:rFonts w:hint="eastAsia" w:ascii="宋体" w:hAnsi="宋体"/>
          <w:kern w:val="0"/>
        </w:rPr>
        <w:t xml:space="preserve">  ——A闸门测定的反射体回波路径。</w:t>
      </w:r>
    </w:p>
    <w:p>
      <w:pPr>
        <w:pStyle w:val="13"/>
        <w:numPr>
          <w:ilvl w:val="0"/>
          <w:numId w:val="13"/>
        </w:numPr>
        <w:ind w:firstLineChars="0"/>
        <w:rPr>
          <w:rFonts w:hint="eastAsia" w:ascii="宋体" w:hAnsi="宋体"/>
          <w:kern w:val="0"/>
        </w:rPr>
      </w:pPr>
      <w:r>
        <w:rPr>
          <w:rFonts w:ascii="宋体" w:hAnsi="宋体"/>
          <w:kern w:val="0"/>
        </w:rPr>
        <w:t>A%B</w:t>
      </w:r>
      <w:r>
        <w:rPr>
          <w:rFonts w:hint="eastAsia" w:ascii="宋体" w:hAnsi="宋体"/>
          <w:kern w:val="0"/>
        </w:rPr>
        <w:t xml:space="preserve"> ——B闸门测定的反射体回波波幅与全屏高度的百分比。</w:t>
      </w:r>
    </w:p>
    <w:p>
      <w:pPr>
        <w:pStyle w:val="13"/>
        <w:numPr>
          <w:ilvl w:val="0"/>
          <w:numId w:val="13"/>
        </w:numPr>
        <w:ind w:firstLineChars="0"/>
        <w:rPr>
          <w:rFonts w:hint="eastAsia" w:ascii="宋体" w:hAnsi="宋体"/>
          <w:kern w:val="0"/>
        </w:rPr>
      </w:pPr>
      <w:r>
        <w:rPr>
          <w:rFonts w:ascii="宋体" w:hAnsi="宋体"/>
          <w:kern w:val="0"/>
        </w:rPr>
        <w:t>SB</w:t>
      </w:r>
      <w:r>
        <w:rPr>
          <w:rFonts w:hint="eastAsia" w:ascii="宋体" w:hAnsi="宋体"/>
          <w:kern w:val="0"/>
        </w:rPr>
        <w:t xml:space="preserve">  ——B闸门测定的反射体到试块表面（探头接触面）的声程距离。</w:t>
      </w:r>
    </w:p>
    <w:p>
      <w:pPr>
        <w:pStyle w:val="13"/>
        <w:numPr>
          <w:ilvl w:val="0"/>
          <w:numId w:val="13"/>
        </w:numPr>
        <w:ind w:firstLineChars="0"/>
        <w:rPr>
          <w:rFonts w:hint="eastAsia" w:ascii="宋体" w:hAnsi="宋体"/>
          <w:kern w:val="0"/>
        </w:rPr>
      </w:pPr>
      <w:r>
        <w:rPr>
          <w:rFonts w:ascii="宋体" w:hAnsi="宋体"/>
          <w:kern w:val="0"/>
        </w:rPr>
        <w:t>DB</w:t>
      </w:r>
      <w:r>
        <w:rPr>
          <w:rFonts w:hint="eastAsia" w:ascii="宋体" w:hAnsi="宋体"/>
          <w:kern w:val="0"/>
        </w:rPr>
        <w:t xml:space="preserve">  ——B闸门测定的反射体到试块表面（探头接触面）的深度。</w:t>
      </w:r>
    </w:p>
    <w:p>
      <w:pPr>
        <w:pStyle w:val="13"/>
        <w:numPr>
          <w:ilvl w:val="0"/>
          <w:numId w:val="13"/>
        </w:numPr>
        <w:ind w:firstLineChars="0"/>
        <w:rPr>
          <w:rFonts w:hint="eastAsia" w:ascii="宋体" w:hAnsi="宋体"/>
          <w:kern w:val="0"/>
        </w:rPr>
      </w:pPr>
      <w:r>
        <w:rPr>
          <w:rFonts w:ascii="宋体" w:hAnsi="宋体"/>
          <w:kern w:val="0"/>
        </w:rPr>
        <w:t>RB</w:t>
      </w:r>
      <w:r>
        <w:rPr>
          <w:rFonts w:hint="eastAsia" w:ascii="宋体" w:hAnsi="宋体"/>
          <w:kern w:val="0"/>
        </w:rPr>
        <w:t xml:space="preserve">  ——B闸门测定的反射体到探头入射点的水平距离减去输入的</w:t>
      </w:r>
      <w:r>
        <w:rPr>
          <w:rFonts w:ascii="宋体" w:hAnsi="宋体"/>
          <w:kern w:val="0"/>
        </w:rPr>
        <w:t>X</w:t>
      </w:r>
      <w:r>
        <w:rPr>
          <w:rFonts w:hint="eastAsia" w:ascii="宋体" w:hAnsi="宋体"/>
          <w:kern w:val="0"/>
        </w:rPr>
        <w:t>值。</w:t>
      </w:r>
    </w:p>
    <w:p>
      <w:pPr>
        <w:pStyle w:val="13"/>
        <w:numPr>
          <w:ilvl w:val="0"/>
          <w:numId w:val="13"/>
        </w:numPr>
        <w:ind w:firstLineChars="0"/>
        <w:rPr>
          <w:rFonts w:hint="eastAsia" w:ascii="宋体" w:hAnsi="宋体"/>
          <w:kern w:val="0"/>
        </w:rPr>
      </w:pPr>
      <w:r>
        <w:rPr>
          <w:rFonts w:ascii="宋体" w:hAnsi="宋体"/>
          <w:kern w:val="0"/>
        </w:rPr>
        <w:t>LB</w:t>
      </w:r>
      <w:r>
        <w:rPr>
          <w:rFonts w:hint="eastAsia" w:ascii="宋体" w:hAnsi="宋体"/>
          <w:kern w:val="0"/>
        </w:rPr>
        <w:t xml:space="preserve">  ——B闸门测定的反射体回波路径。</w:t>
      </w:r>
    </w:p>
    <w:p>
      <w:pPr>
        <w:pStyle w:val="13"/>
        <w:numPr>
          <w:ilvl w:val="0"/>
          <w:numId w:val="13"/>
        </w:numPr>
        <w:ind w:firstLineChars="0"/>
        <w:rPr>
          <w:rFonts w:hint="eastAsia" w:ascii="宋体" w:hAnsi="宋体"/>
          <w:kern w:val="0"/>
        </w:rPr>
      </w:pPr>
      <w:r>
        <w:rPr>
          <w:rFonts w:hint="eastAsia" w:ascii="宋体" w:hAnsi="宋体"/>
          <w:kern w:val="0"/>
        </w:rPr>
        <w:t>DACr——A闸门测定的反射体回波波幅与DAC曲线高度的dB差。</w:t>
      </w:r>
    </w:p>
    <w:p>
      <w:pPr>
        <w:pStyle w:val="13"/>
        <w:numPr>
          <w:ilvl w:val="0"/>
          <w:numId w:val="13"/>
        </w:numPr>
        <w:ind w:firstLineChars="0"/>
        <w:rPr>
          <w:rFonts w:hint="eastAsia" w:ascii="宋体" w:hAnsi="宋体"/>
          <w:kern w:val="0"/>
        </w:rPr>
      </w:pPr>
      <w:r>
        <w:rPr>
          <w:rFonts w:ascii="宋体" w:hAnsi="宋体"/>
          <w:kern w:val="0"/>
        </w:rPr>
        <w:t>SBA</w:t>
      </w:r>
      <w:r>
        <w:rPr>
          <w:rFonts w:hint="eastAsia" w:ascii="宋体" w:hAnsi="宋体"/>
          <w:kern w:val="0"/>
        </w:rPr>
        <w:t xml:space="preserve"> ——从A闸门测定的反射体到B闸门测定的反射体的声程距离。</w:t>
      </w:r>
    </w:p>
    <w:p>
      <w:pPr>
        <w:pStyle w:val="13"/>
        <w:numPr>
          <w:ilvl w:val="0"/>
          <w:numId w:val="13"/>
        </w:numPr>
        <w:ind w:firstLineChars="0"/>
        <w:rPr>
          <w:rFonts w:hint="eastAsia" w:ascii="宋体" w:hAnsi="宋体"/>
          <w:kern w:val="0"/>
        </w:rPr>
      </w:pPr>
      <w:r>
        <w:rPr>
          <w:rFonts w:ascii="宋体" w:hAnsi="宋体"/>
          <w:kern w:val="0"/>
        </w:rPr>
        <w:t>DB</w:t>
      </w:r>
      <w:r>
        <w:rPr>
          <w:rFonts w:hint="eastAsia" w:ascii="宋体" w:hAnsi="宋体"/>
          <w:kern w:val="0"/>
        </w:rPr>
        <w:t>A ——从A闸门测定的反射体到B闸门测定的反射体的深度。</w:t>
      </w:r>
    </w:p>
    <w:p>
      <w:pPr>
        <w:pStyle w:val="13"/>
        <w:numPr>
          <w:ilvl w:val="0"/>
          <w:numId w:val="13"/>
        </w:numPr>
        <w:ind w:firstLineChars="0"/>
        <w:rPr>
          <w:rFonts w:hint="eastAsia" w:ascii="宋体" w:hAnsi="宋体"/>
          <w:kern w:val="0"/>
        </w:rPr>
      </w:pPr>
      <w:r>
        <w:rPr>
          <w:rFonts w:ascii="宋体" w:hAnsi="宋体"/>
          <w:kern w:val="0"/>
        </w:rPr>
        <w:t>PB</w:t>
      </w:r>
      <w:r>
        <w:rPr>
          <w:rFonts w:hint="eastAsia" w:ascii="宋体" w:hAnsi="宋体"/>
          <w:kern w:val="0"/>
        </w:rPr>
        <w:t>A ——从A闸门测定的反射体到B闸门测定的反射体的水平距离。</w:t>
      </w:r>
    </w:p>
    <w:p>
      <w:pPr>
        <w:pStyle w:val="13"/>
        <w:numPr>
          <w:ilvl w:val="0"/>
          <w:numId w:val="13"/>
        </w:numPr>
        <w:ind w:firstLineChars="0"/>
        <w:rPr>
          <w:rFonts w:hint="eastAsia" w:ascii="宋体" w:hAnsi="宋体"/>
          <w:kern w:val="0"/>
        </w:rPr>
      </w:pPr>
      <w:r>
        <w:rPr>
          <w:rFonts w:ascii="宋体" w:hAnsi="宋体"/>
          <w:kern w:val="0"/>
        </w:rPr>
        <w:t>LB</w:t>
      </w:r>
      <w:r>
        <w:rPr>
          <w:rFonts w:hint="eastAsia" w:ascii="宋体" w:hAnsi="宋体"/>
          <w:kern w:val="0"/>
        </w:rPr>
        <w:t>A ——从A闸门测定的反射体到B闸门测定的反射体的回波路径。</w:t>
      </w:r>
    </w:p>
    <w:p>
      <w:pPr>
        <w:pStyle w:val="13"/>
        <w:numPr>
          <w:ilvl w:val="0"/>
          <w:numId w:val="13"/>
        </w:numPr>
        <w:ind w:firstLineChars="0"/>
        <w:rPr>
          <w:rFonts w:hint="eastAsia" w:ascii="宋体" w:hAnsi="宋体"/>
          <w:kern w:val="0"/>
        </w:rPr>
      </w:pPr>
      <w:r>
        <w:rPr>
          <w:rFonts w:ascii="宋体" w:hAnsi="宋体"/>
          <w:kern w:val="0"/>
        </w:rPr>
        <w:t>dBtA</w:t>
      </w:r>
      <w:r>
        <w:rPr>
          <w:rFonts w:hint="eastAsia" w:ascii="宋体" w:hAnsi="宋体"/>
          <w:kern w:val="0"/>
        </w:rPr>
        <w:t>——A闸门测定的反射体回波波幅与A闸门高度的dB差。</w:t>
      </w:r>
    </w:p>
    <w:p>
      <w:pPr>
        <w:pStyle w:val="13"/>
        <w:numPr>
          <w:ilvl w:val="0"/>
          <w:numId w:val="13"/>
        </w:numPr>
        <w:ind w:firstLineChars="0"/>
        <w:rPr>
          <w:rFonts w:hint="eastAsia" w:ascii="宋体" w:hAnsi="宋体"/>
          <w:kern w:val="0"/>
        </w:rPr>
      </w:pPr>
      <w:r>
        <w:rPr>
          <w:rFonts w:ascii="宋体" w:hAnsi="宋体"/>
          <w:kern w:val="0"/>
        </w:rPr>
        <w:t>dBrA</w:t>
      </w:r>
      <w:r>
        <w:rPr>
          <w:rFonts w:hint="eastAsia" w:ascii="宋体" w:hAnsi="宋体"/>
          <w:kern w:val="0"/>
        </w:rPr>
        <w:t>——A闸门测定的反射体回波波幅与参考回波波幅的dB差（参考增益打开）。</w:t>
      </w:r>
    </w:p>
    <w:p>
      <w:pPr>
        <w:pStyle w:val="13"/>
        <w:numPr>
          <w:ilvl w:val="0"/>
          <w:numId w:val="13"/>
        </w:numPr>
        <w:ind w:firstLineChars="0"/>
        <w:rPr>
          <w:rFonts w:hint="eastAsia" w:ascii="宋体" w:hAnsi="宋体"/>
          <w:kern w:val="0"/>
        </w:rPr>
      </w:pPr>
      <w:r>
        <w:rPr>
          <w:rFonts w:ascii="宋体" w:hAnsi="宋体"/>
          <w:kern w:val="0"/>
        </w:rPr>
        <w:t>A%</w:t>
      </w:r>
      <w:r>
        <w:rPr>
          <w:rFonts w:hint="eastAsia" w:ascii="宋体" w:hAnsi="宋体"/>
          <w:kern w:val="0"/>
        </w:rPr>
        <w:t>c</w:t>
      </w:r>
      <w:r>
        <w:rPr>
          <w:rFonts w:ascii="宋体" w:hAnsi="宋体"/>
          <w:kern w:val="0"/>
        </w:rPr>
        <w:t>A</w:t>
      </w:r>
      <w:r>
        <w:rPr>
          <w:rFonts w:hint="eastAsia" w:ascii="宋体" w:hAnsi="宋体"/>
          <w:kern w:val="0"/>
        </w:rPr>
        <w:t>——A闸门测定的反射体回波波幅与AVG曲线高度的百分比（AVG检测模式）。</w:t>
      </w:r>
    </w:p>
    <w:p>
      <w:pPr>
        <w:pStyle w:val="13"/>
        <w:numPr>
          <w:ilvl w:val="0"/>
          <w:numId w:val="13"/>
        </w:numPr>
        <w:ind w:firstLineChars="0"/>
        <w:rPr>
          <w:rFonts w:hint="eastAsia" w:ascii="宋体" w:hAnsi="宋体"/>
          <w:kern w:val="0"/>
        </w:rPr>
      </w:pPr>
      <w:r>
        <w:rPr>
          <w:rFonts w:ascii="宋体" w:hAnsi="宋体"/>
          <w:kern w:val="0"/>
        </w:rPr>
        <w:t>dB</w:t>
      </w:r>
      <w:r>
        <w:rPr>
          <w:rFonts w:hint="eastAsia" w:ascii="宋体" w:hAnsi="宋体"/>
          <w:kern w:val="0"/>
        </w:rPr>
        <w:t>c</w:t>
      </w:r>
      <w:r>
        <w:rPr>
          <w:rFonts w:ascii="宋体" w:hAnsi="宋体"/>
          <w:kern w:val="0"/>
        </w:rPr>
        <w:t>A</w:t>
      </w:r>
      <w:r>
        <w:rPr>
          <w:rFonts w:hint="eastAsia" w:ascii="宋体" w:hAnsi="宋体"/>
          <w:kern w:val="0"/>
        </w:rPr>
        <w:t>——A闸门测定的反射体回波波幅与AVG曲线高度的dB差（AVG检测模式）。</w:t>
      </w:r>
    </w:p>
    <w:p>
      <w:pPr>
        <w:pStyle w:val="13"/>
        <w:numPr>
          <w:ilvl w:val="0"/>
          <w:numId w:val="13"/>
        </w:numPr>
        <w:ind w:firstLineChars="0"/>
        <w:rPr>
          <w:rFonts w:hint="eastAsia" w:ascii="宋体" w:hAnsi="宋体"/>
          <w:kern w:val="0"/>
        </w:rPr>
      </w:pPr>
      <w:r>
        <w:rPr>
          <w:rFonts w:hint="eastAsia" w:ascii="宋体" w:hAnsi="宋体"/>
          <w:kern w:val="0"/>
        </w:rPr>
        <w:t>ERS</w:t>
      </w:r>
      <w:r>
        <w:rPr>
          <w:rFonts w:ascii="宋体" w:hAnsi="宋体"/>
          <w:kern w:val="0"/>
        </w:rPr>
        <w:t>A</w:t>
      </w:r>
      <w:r>
        <w:rPr>
          <w:rFonts w:hint="eastAsia" w:ascii="宋体" w:hAnsi="宋体"/>
          <w:kern w:val="0"/>
        </w:rPr>
        <w:t>——A闸门测定的反射体回波波幅计算出的缺陷当量（AVG检测模式）。</w:t>
      </w:r>
    </w:p>
    <w:p>
      <w:pPr>
        <w:pStyle w:val="13"/>
        <w:numPr>
          <w:ilvl w:val="0"/>
          <w:numId w:val="13"/>
        </w:numPr>
        <w:ind w:firstLineChars="0"/>
        <w:rPr>
          <w:rFonts w:hint="eastAsia" w:ascii="宋体" w:hAnsi="宋体"/>
          <w:kern w:val="0"/>
        </w:rPr>
      </w:pPr>
      <w:r>
        <w:rPr>
          <w:rFonts w:ascii="宋体" w:hAnsi="宋体"/>
          <w:kern w:val="0"/>
        </w:rPr>
        <w:t>dBtB</w:t>
      </w:r>
      <w:r>
        <w:rPr>
          <w:rFonts w:hint="eastAsia" w:ascii="宋体" w:hAnsi="宋体"/>
          <w:kern w:val="0"/>
        </w:rPr>
        <w:t>——B闸门测定的反射体回波波幅与B闸门高度的dB差。</w:t>
      </w:r>
    </w:p>
    <w:p>
      <w:pPr>
        <w:pStyle w:val="13"/>
        <w:numPr>
          <w:ilvl w:val="0"/>
          <w:numId w:val="13"/>
        </w:numPr>
        <w:ind w:firstLineChars="0"/>
        <w:rPr>
          <w:rFonts w:hint="eastAsia" w:ascii="宋体" w:hAnsi="宋体"/>
          <w:kern w:val="0"/>
        </w:rPr>
      </w:pPr>
      <w:r>
        <w:rPr>
          <w:rFonts w:ascii="宋体" w:hAnsi="宋体"/>
          <w:kern w:val="0"/>
        </w:rPr>
        <w:t>dBr</w:t>
      </w:r>
      <w:r>
        <w:rPr>
          <w:rFonts w:hint="eastAsia" w:ascii="宋体" w:hAnsi="宋体"/>
          <w:kern w:val="0"/>
        </w:rPr>
        <w:t>B——B闸门测定的反射体回波波幅与参考回波波幅的dB差（参考增益打开）。</w:t>
      </w:r>
    </w:p>
    <w:p>
      <w:pPr>
        <w:pStyle w:val="13"/>
        <w:numPr>
          <w:ilvl w:val="0"/>
          <w:numId w:val="13"/>
        </w:numPr>
        <w:ind w:firstLineChars="0"/>
        <w:rPr>
          <w:rFonts w:hint="eastAsia" w:ascii="宋体" w:hAnsi="宋体"/>
          <w:kern w:val="0"/>
        </w:rPr>
      </w:pPr>
      <w:r>
        <w:rPr>
          <w:rFonts w:ascii="宋体" w:hAnsi="宋体"/>
          <w:kern w:val="0"/>
        </w:rPr>
        <w:t>A%</w:t>
      </w:r>
      <w:r>
        <w:rPr>
          <w:rFonts w:hint="eastAsia" w:ascii="宋体" w:hAnsi="宋体"/>
          <w:kern w:val="0"/>
        </w:rPr>
        <w:t>c</w:t>
      </w:r>
      <w:r>
        <w:rPr>
          <w:rFonts w:ascii="宋体" w:hAnsi="宋体"/>
          <w:kern w:val="0"/>
        </w:rPr>
        <w:t>B</w:t>
      </w:r>
      <w:r>
        <w:rPr>
          <w:rFonts w:hint="eastAsia" w:ascii="宋体" w:hAnsi="宋体"/>
          <w:kern w:val="0"/>
        </w:rPr>
        <w:t>——B闸门测定的反射体回波波幅与AVG曲线高度的百分比（AVG检测模式）。</w:t>
      </w:r>
    </w:p>
    <w:p>
      <w:pPr>
        <w:pStyle w:val="13"/>
        <w:numPr>
          <w:ilvl w:val="0"/>
          <w:numId w:val="13"/>
        </w:numPr>
        <w:ind w:firstLineChars="0"/>
        <w:rPr>
          <w:rFonts w:hint="eastAsia" w:ascii="宋体" w:hAnsi="宋体"/>
          <w:kern w:val="0"/>
        </w:rPr>
      </w:pPr>
      <w:r>
        <w:rPr>
          <w:rFonts w:ascii="宋体" w:hAnsi="宋体"/>
          <w:kern w:val="0"/>
        </w:rPr>
        <w:t>dB</w:t>
      </w:r>
      <w:r>
        <w:rPr>
          <w:rFonts w:hint="eastAsia" w:ascii="宋体" w:hAnsi="宋体"/>
          <w:kern w:val="0"/>
        </w:rPr>
        <w:t>c</w:t>
      </w:r>
      <w:r>
        <w:rPr>
          <w:rFonts w:ascii="宋体" w:hAnsi="宋体"/>
          <w:kern w:val="0"/>
        </w:rPr>
        <w:t>B</w:t>
      </w:r>
      <w:r>
        <w:rPr>
          <w:rFonts w:hint="eastAsia" w:ascii="宋体" w:hAnsi="宋体"/>
          <w:kern w:val="0"/>
        </w:rPr>
        <w:t>——B闸门测定的反射体回波波幅与AVG曲线高度的dB差（AVG检测模式）</w:t>
      </w:r>
    </w:p>
    <w:p>
      <w:pPr>
        <w:pStyle w:val="13"/>
        <w:numPr>
          <w:ilvl w:val="0"/>
          <w:numId w:val="13"/>
        </w:numPr>
        <w:ind w:firstLineChars="0"/>
        <w:rPr>
          <w:rFonts w:hint="eastAsia" w:ascii="宋体" w:hAnsi="宋体"/>
          <w:kern w:val="0"/>
        </w:rPr>
      </w:pPr>
      <w:r>
        <w:rPr>
          <w:rFonts w:hint="eastAsia" w:ascii="宋体" w:hAnsi="宋体"/>
          <w:kern w:val="0"/>
        </w:rPr>
        <w:t>ERS</w:t>
      </w:r>
      <w:r>
        <w:rPr>
          <w:rFonts w:ascii="宋体" w:hAnsi="宋体"/>
          <w:kern w:val="0"/>
        </w:rPr>
        <w:t>B</w:t>
      </w:r>
      <w:r>
        <w:rPr>
          <w:rFonts w:hint="eastAsia" w:ascii="宋体" w:hAnsi="宋体"/>
          <w:kern w:val="0"/>
        </w:rPr>
        <w:t>——B闸门测定的反射体回波波幅计算出的缺陷当量（AVG检测模式）。</w:t>
      </w:r>
    </w:p>
    <w:p>
      <w:pPr>
        <w:pStyle w:val="26"/>
        <w:ind w:firstLine="420"/>
        <w:rPr>
          <w:kern w:val="0"/>
        </w:rPr>
      </w:pPr>
      <w:r>
        <w:rPr>
          <w:rFonts w:hint="eastAsia"/>
          <w:kern w:val="0"/>
        </w:rPr>
        <w:t>第一步：按【确认键】进入选项列表，按【</w:t>
      </w:r>
      <w:r>
        <w:rPr>
          <w:rFonts w:hint="eastAsia"/>
        </w:rPr>
        <w:t>上键</w:t>
      </w:r>
      <w:r>
        <w:rPr>
          <w:rFonts w:hint="eastAsia"/>
          <w:kern w:val="0"/>
        </w:rPr>
        <w:t>】【下</w:t>
      </w:r>
      <w:r>
        <w:rPr>
          <w:rFonts w:hint="eastAsia"/>
        </w:rPr>
        <w:t>键</w:t>
      </w:r>
      <w:r>
        <w:rPr>
          <w:rFonts w:hint="eastAsia"/>
          <w:kern w:val="0"/>
        </w:rPr>
        <w:t>】选择</w:t>
      </w:r>
      <w:r>
        <w:rPr>
          <w:rFonts w:hint="eastAsia"/>
          <w:kern w:val="0"/>
          <w:bdr w:val="single" w:color="auto" w:sz="4" w:space="0"/>
        </w:rPr>
        <w:t>测量结果</w:t>
      </w:r>
      <w:r>
        <w:rPr>
          <w:rFonts w:hint="eastAsia"/>
          <w:kern w:val="0"/>
        </w:rPr>
        <w:t>功能项，按【确认键】进入测量结果类菜单。</w:t>
      </w:r>
    </w:p>
    <w:p>
      <w:pPr>
        <w:pStyle w:val="26"/>
        <w:ind w:firstLine="420"/>
        <w:rPr>
          <w:kern w:val="0"/>
        </w:rPr>
      </w:pPr>
      <w:r>
        <w:rPr>
          <w:rFonts w:hint="eastAsia"/>
          <w:kern w:val="0"/>
        </w:rPr>
        <w:t>第二步：按</w:t>
      </w:r>
      <w:r>
        <w:rPr>
          <w:rFonts w:hint="eastAsia"/>
          <w:kern w:val="0"/>
          <w:bdr w:val="single" w:color="auto" w:sz="4" w:space="0"/>
        </w:rPr>
        <w:t>测量结果 N</w:t>
      </w:r>
      <w:r>
        <w:rPr>
          <w:rFonts w:hint="eastAsia"/>
          <w:kern w:val="0"/>
        </w:rPr>
        <w:t>项下面的菜单键选中该功能项。</w:t>
      </w:r>
    </w:p>
    <w:p>
      <w:pPr>
        <w:pStyle w:val="13"/>
        <w:rPr>
          <w:rFonts w:ascii="宋体" w:hAnsi="宋体"/>
          <w:kern w:val="0"/>
        </w:rPr>
      </w:pPr>
      <w:r>
        <w:rPr>
          <w:rFonts w:hint="eastAsia" w:ascii="宋体" w:hAnsi="宋体"/>
          <w:kern w:val="0"/>
        </w:rPr>
        <w:t>第三步：</w:t>
      </w:r>
      <w:r>
        <w:rPr>
          <w:rFonts w:hint="eastAsia"/>
          <w:kern w:val="0"/>
        </w:rPr>
        <w:t>旋转参数调整旋钮或重复按对应的【菜单键】</w:t>
      </w:r>
      <w:r>
        <w:rPr>
          <w:rFonts w:hint="eastAsia" w:ascii="宋体" w:hAnsi="宋体"/>
          <w:kern w:val="0"/>
        </w:rPr>
        <w:t>选择需要显示的测量数据类型。</w:t>
      </w:r>
    </w:p>
    <w:p>
      <w:pPr>
        <w:pStyle w:val="26"/>
        <w:ind w:firstLine="420"/>
        <w:rPr>
          <w:kern w:val="0"/>
        </w:rPr>
      </w:pPr>
      <w:bookmarkStart w:id="62" w:name="_Toc194300506"/>
      <w:r>
        <w:rPr>
          <w:rFonts w:hint="eastAsia"/>
          <w:kern w:val="0"/>
        </w:rPr>
        <w:t>第四步：按</w:t>
      </w:r>
      <w:r>
        <w:rPr>
          <w:rFonts w:hint="eastAsia"/>
          <w:kern w:val="0"/>
          <w:bdr w:val="single" w:color="auto" w:sz="4" w:space="0"/>
        </w:rPr>
        <w:t>结果放大</w:t>
      </w:r>
      <w:r>
        <w:rPr>
          <w:rFonts w:hint="eastAsia"/>
          <w:kern w:val="0"/>
        </w:rPr>
        <w:t>项下面的菜单键选中该功能项。</w:t>
      </w:r>
    </w:p>
    <w:p>
      <w:pPr>
        <w:pStyle w:val="13"/>
        <w:rPr>
          <w:kern w:val="0"/>
        </w:rPr>
      </w:pPr>
      <w:r>
        <w:rPr>
          <w:rFonts w:hint="eastAsia"/>
          <w:kern w:val="0"/>
        </w:rPr>
        <w:t>第五步：旋转参数调整旋钮选择需要放大显示的读数。</w:t>
      </w:r>
    </w:p>
    <w:p>
      <w:pPr>
        <w:pStyle w:val="25"/>
      </w:pPr>
      <w:bookmarkStart w:id="63" w:name="_Toc355530496"/>
      <w:r>
        <w:rPr>
          <w:rFonts w:hint="eastAsia"/>
        </w:rPr>
        <w:t>保存探伤仪的参数设置</w:t>
      </w:r>
      <w:bookmarkEnd w:id="62"/>
      <w:bookmarkEnd w:id="63"/>
    </w:p>
    <w:p>
      <w:pPr>
        <w:pStyle w:val="13"/>
        <w:rPr>
          <w:kern w:val="0"/>
        </w:rPr>
      </w:pPr>
      <w:r>
        <w:rPr>
          <w:rFonts w:hint="eastAsia"/>
          <w:kern w:val="0"/>
        </w:rPr>
        <w:t>探伤仪的设置能够存储到参数通道中。当一个存储的设置被调用时，所有当前功能设置将被调出的设置所代替。因此，在一个数据设置被存储之前，把所有功能设置，包括在本手册中后面提到的那些功能设置成你想要的值是非常重要的。</w:t>
      </w:r>
    </w:p>
    <w:p>
      <w:pPr>
        <w:pStyle w:val="13"/>
        <w:rPr>
          <w:kern w:val="0"/>
        </w:rPr>
      </w:pPr>
      <w:r>
        <w:rPr>
          <w:rFonts w:hint="eastAsia"/>
          <w:kern w:val="0"/>
        </w:rPr>
        <w:t>参考6</w:t>
      </w:r>
      <w:r>
        <w:rPr>
          <w:kern w:val="0"/>
        </w:rPr>
        <w:t xml:space="preserve">.1.2 </w:t>
      </w:r>
      <w:r>
        <w:rPr>
          <w:rFonts w:hint="eastAsia"/>
          <w:kern w:val="0"/>
        </w:rPr>
        <w:t>部分来使用参数通道文件。</w:t>
      </w:r>
    </w:p>
    <w:p>
      <w:pPr>
        <w:pStyle w:val="25"/>
      </w:pPr>
      <w:bookmarkStart w:id="64" w:name="_Toc194300508"/>
      <w:bookmarkStart w:id="65" w:name="_Toc355530497"/>
      <w:r>
        <w:rPr>
          <w:rFonts w:hint="eastAsia"/>
        </w:rPr>
        <w:t>运用编辑菜单及字符键盘输入文本</w:t>
      </w:r>
      <w:bookmarkEnd w:id="64"/>
      <w:bookmarkEnd w:id="65"/>
    </w:p>
    <w:p>
      <w:pPr>
        <w:pStyle w:val="13"/>
        <w:rPr>
          <w:rFonts w:hint="eastAsia"/>
          <w:kern w:val="0"/>
        </w:rPr>
      </w:pPr>
      <w:r>
        <w:rPr>
          <w:rFonts w:hint="eastAsia"/>
          <w:kern w:val="0"/>
        </w:rPr>
        <w:t>探伤仪的一些参数通道以及文件存储需要输入文本内容，为了方便用户操作，探伤仪面板上提供了字符键盘。此外在文本编辑状态下，功能栏将会出现编辑菜单，可使用【F1】至【F5】键输入编辑命令。</w:t>
      </w:r>
    </w:p>
    <w:p>
      <w:pPr>
        <w:pStyle w:val="13"/>
        <w:rPr>
          <w:rFonts w:hint="eastAsia"/>
          <w:kern w:val="0"/>
        </w:rPr>
      </w:pPr>
      <w:r>
        <w:rPr>
          <w:rFonts w:hint="eastAsia"/>
          <w:kern w:val="0"/>
        </w:rPr>
        <w:t>编辑菜单中包括的编辑命令有：右移（【F1】键）、插入（【F2】键）、删除（【F3】键）、保存（【F4】键）和取消（【F5】键）。其中括号内所标为面板上对应的按键。</w:t>
      </w:r>
    </w:p>
    <w:p>
      <w:pPr>
        <w:pStyle w:val="13"/>
        <w:rPr>
          <w:rFonts w:hint="eastAsia"/>
          <w:kern w:val="0"/>
        </w:rPr>
      </w:pPr>
      <w:r>
        <w:rPr>
          <w:rFonts w:hint="eastAsia"/>
          <w:kern w:val="0"/>
        </w:rPr>
        <w:t>右移：光标向右移动一个字符，当光标处于文本行最右侧时，右移功能将使光标回到文本行最左侧；</w:t>
      </w:r>
    </w:p>
    <w:p>
      <w:pPr>
        <w:pStyle w:val="13"/>
        <w:rPr>
          <w:rFonts w:hint="eastAsia"/>
          <w:kern w:val="0"/>
        </w:rPr>
      </w:pPr>
      <w:r>
        <w:rPr>
          <w:rFonts w:hint="eastAsia"/>
          <w:kern w:val="0"/>
        </w:rPr>
        <w:t>插入：在光标处插入一个空格，光标处及其后面的字符自动向右移一个字符，最右侧字符被删除；</w:t>
      </w:r>
    </w:p>
    <w:p>
      <w:pPr>
        <w:pStyle w:val="13"/>
        <w:rPr>
          <w:rFonts w:hint="eastAsia"/>
          <w:kern w:val="0"/>
        </w:rPr>
      </w:pPr>
      <w:r>
        <w:rPr>
          <w:rFonts w:hint="eastAsia"/>
          <w:kern w:val="0"/>
        </w:rPr>
        <w:t>删除：删除光标处的字符，光标处及其后面的字符自动向左移一个字符；</w:t>
      </w:r>
    </w:p>
    <w:p>
      <w:pPr>
        <w:pStyle w:val="13"/>
        <w:rPr>
          <w:rFonts w:hint="eastAsia"/>
          <w:kern w:val="0"/>
        </w:rPr>
      </w:pPr>
      <w:r>
        <w:rPr>
          <w:rFonts w:hint="eastAsia"/>
          <w:kern w:val="0"/>
        </w:rPr>
        <w:t>保存：将编辑好的文本项存入存储区。</w:t>
      </w:r>
    </w:p>
    <w:p>
      <w:pPr>
        <w:pStyle w:val="13"/>
        <w:rPr>
          <w:rFonts w:hint="eastAsia"/>
          <w:kern w:val="0"/>
        </w:rPr>
      </w:pPr>
      <w:r>
        <w:rPr>
          <w:rFonts w:hint="eastAsia"/>
          <w:kern w:val="0"/>
        </w:rPr>
        <w:t>取消：退出文本编辑状态且不保存；</w:t>
      </w:r>
    </w:p>
    <w:p>
      <w:pPr>
        <w:pStyle w:val="13"/>
        <w:rPr>
          <w:rFonts w:hint="eastAsia"/>
          <w:kern w:val="0"/>
        </w:rPr>
      </w:pPr>
      <w:r>
        <w:rPr>
          <w:rFonts w:hint="eastAsia"/>
          <w:kern w:val="0"/>
        </w:rPr>
        <w:t>字符键盘上的按键可以向光标位置输入一个字符，</w:t>
      </w:r>
    </w:p>
    <w:p>
      <w:pPr>
        <w:pStyle w:val="13"/>
        <w:rPr>
          <w:rFonts w:hint="eastAsia"/>
          <w:kern w:val="0"/>
        </w:rPr>
      </w:pPr>
      <w:r>
        <w:rPr>
          <w:rFonts w:hint="eastAsia"/>
          <w:kern w:val="0"/>
        </w:rPr>
        <w:t>参数调整旋钮：依次输入ASCII码字符。</w:t>
      </w:r>
    </w:p>
    <w:p>
      <w:pPr>
        <w:pStyle w:val="2"/>
        <w:tabs>
          <w:tab w:val="left" w:pos="432"/>
          <w:tab w:val="clear" w:pos="492"/>
        </w:tabs>
        <w:spacing w:before="340" w:after="330"/>
        <w:ind w:left="432"/>
        <w:rPr>
          <w:rFonts w:hint="eastAsia"/>
          <w:kern w:val="0"/>
        </w:rPr>
      </w:pPr>
      <w:bookmarkStart w:id="66" w:name="_Toc355530498"/>
      <w:bookmarkStart w:id="67" w:name="_Toc194300517"/>
      <w:r>
        <w:rPr>
          <w:rFonts w:hint="eastAsia"/>
          <w:kern w:val="0"/>
        </w:rPr>
        <w:t>数据存储操作</w:t>
      </w:r>
      <w:bookmarkEnd w:id="66"/>
    </w:p>
    <w:p>
      <w:pPr>
        <w:pStyle w:val="25"/>
      </w:pPr>
      <w:bookmarkStart w:id="68" w:name="_Toc355530499"/>
      <w:r>
        <w:rPr>
          <w:rFonts w:hint="eastAsia"/>
        </w:rPr>
        <w:t>参数通道文件</w:t>
      </w:r>
      <w:bookmarkEnd w:id="68"/>
    </w:p>
    <w:p>
      <w:pPr>
        <w:pStyle w:val="13"/>
        <w:rPr>
          <w:rFonts w:hint="eastAsia"/>
          <w:kern w:val="0"/>
        </w:rPr>
      </w:pPr>
      <w:r>
        <w:rPr>
          <w:rFonts w:hint="eastAsia"/>
          <w:kern w:val="0"/>
        </w:rPr>
        <w:t>参数通道文件用于储存探伤仪设置参数。由于在现场探伤时往往要探测多个工件、更换多个探头，这就需要用户多次对探伤仪进行调校。为了避免现场调校带来的不便，用户可以事先根据不同情况测试调校好探伤仪参数并存储在参数通道文件中，在现场探伤时直接调用而无需再调试探伤仪，使工作更轻松方便。</w:t>
      </w:r>
    </w:p>
    <w:p>
      <w:pPr>
        <w:pStyle w:val="13"/>
        <w:rPr>
          <w:rFonts w:hint="eastAsia"/>
          <w:kern w:val="0"/>
        </w:rPr>
      </w:pPr>
      <w:r>
        <w:rPr>
          <w:rFonts w:hint="eastAsia"/>
          <w:kern w:val="0"/>
        </w:rPr>
        <w:t>参数通道文件可以保存、预览、调出、删除，也可以通过通讯接口传输到个人计算机，并利用探伤仪配套的数据处理软件进行浏览、存储等。</w:t>
      </w:r>
    </w:p>
    <w:p>
      <w:pPr>
        <w:pStyle w:val="13"/>
        <w:rPr>
          <w:rFonts w:hint="eastAsia" w:ascii="黑体" w:eastAsia="黑体"/>
          <w:kern w:val="0"/>
        </w:rPr>
      </w:pPr>
      <w:r>
        <w:rPr>
          <w:rFonts w:hint="eastAsia" w:ascii="黑体" w:eastAsia="黑体"/>
          <w:kern w:val="0"/>
        </w:rPr>
        <w:t>参数通道文件的存储</w:t>
      </w:r>
    </w:p>
    <w:p>
      <w:pPr>
        <w:pStyle w:val="13"/>
        <w:rPr>
          <w:rFonts w:hint="eastAsia"/>
          <w:kern w:val="0"/>
        </w:rPr>
      </w:pPr>
      <w:r>
        <w:rPr>
          <w:rFonts w:hint="eastAsia"/>
          <w:kern w:val="0"/>
        </w:rPr>
        <w:t>按【通道键】进入通道类菜单。</w:t>
      </w:r>
    </w:p>
    <w:p>
      <w:pPr>
        <w:pStyle w:val="13"/>
        <w:rPr>
          <w:rFonts w:hint="eastAsia"/>
          <w:kern w:val="0"/>
        </w:rPr>
      </w:pPr>
      <w:r>
        <w:rPr>
          <w:rFonts w:hint="eastAsia"/>
          <w:kern w:val="0"/>
        </w:rPr>
        <w:t>第一步：调整通道号，选定需要操作的通道。</w:t>
      </w:r>
    </w:p>
    <w:p>
      <w:pPr>
        <w:pStyle w:val="13"/>
        <w:rPr>
          <w:rFonts w:hint="eastAsia"/>
          <w:kern w:val="0"/>
        </w:rPr>
      </w:pPr>
      <w:r>
        <w:rPr>
          <w:rFonts w:hint="eastAsia"/>
          <w:kern w:val="0"/>
        </w:rPr>
        <w:t>第二步：按【菜单键】选择</w:t>
      </w:r>
      <w:r>
        <w:rPr>
          <w:rFonts w:hint="eastAsia"/>
          <w:kern w:val="0"/>
          <w:bdr w:val="single" w:color="auto" w:sz="4" w:space="0"/>
        </w:rPr>
        <w:t>保存</w:t>
      </w:r>
      <w:r>
        <w:rPr>
          <w:rFonts w:hint="eastAsia"/>
          <w:kern w:val="0"/>
        </w:rPr>
        <w:t>功能项，再按对应的【菜单键】存储参数。存储完成后，</w:t>
      </w:r>
      <w:r>
        <w:rPr>
          <w:rFonts w:hint="eastAsia"/>
          <w:kern w:val="0"/>
          <w:bdr w:val="single" w:color="auto" w:sz="4" w:space="0"/>
        </w:rPr>
        <w:t>通道</w:t>
      </w:r>
      <w:r>
        <w:rPr>
          <w:rFonts w:hint="eastAsia"/>
          <w:kern w:val="0"/>
        </w:rPr>
        <w:t>功能项内的通道号前面出现符号*表示该通道已经被存储过参数了。</w:t>
      </w:r>
    </w:p>
    <w:p>
      <w:pPr>
        <w:pStyle w:val="13"/>
        <w:rPr>
          <w:rFonts w:hint="eastAsia" w:ascii="黑体" w:eastAsia="黑体"/>
          <w:kern w:val="0"/>
        </w:rPr>
      </w:pPr>
      <w:r>
        <w:rPr>
          <w:rFonts w:hint="eastAsia" w:ascii="黑体" w:eastAsia="黑体"/>
          <w:kern w:val="0"/>
        </w:rPr>
        <w:t>修改参数通道文件的名称</w:t>
      </w:r>
    </w:p>
    <w:p>
      <w:pPr>
        <w:pStyle w:val="13"/>
        <w:rPr>
          <w:rFonts w:hint="eastAsia"/>
          <w:kern w:val="0"/>
        </w:rPr>
      </w:pPr>
      <w:r>
        <w:rPr>
          <w:rFonts w:hint="eastAsia"/>
          <w:kern w:val="0"/>
        </w:rPr>
        <w:t>通道文件编号不利于操作者记忆通道内容，因此本仪器可为每个通道设置名称，名称设置完成后将显示在</w:t>
      </w:r>
      <w:r>
        <w:rPr>
          <w:rFonts w:hint="eastAsia"/>
          <w:kern w:val="0"/>
          <w:bdr w:val="single" w:color="auto" w:sz="4" w:space="0"/>
        </w:rPr>
        <w:t>预览/调出</w:t>
      </w:r>
      <w:r>
        <w:rPr>
          <w:rFonts w:hint="eastAsia"/>
          <w:kern w:val="0"/>
        </w:rPr>
        <w:t>功能项下，当该通道内容被调出后，通道名称还会显示在屏幕右侧的参数通道显示区，以提示用户当前仪器的工作状态。</w:t>
      </w:r>
    </w:p>
    <w:p>
      <w:pPr>
        <w:pStyle w:val="13"/>
        <w:rPr>
          <w:rFonts w:hint="eastAsia"/>
          <w:kern w:val="0"/>
        </w:rPr>
      </w:pPr>
      <w:r>
        <w:rPr>
          <w:rFonts w:hint="eastAsia"/>
          <w:kern w:val="0"/>
        </w:rPr>
        <w:t>第一步：调整通道号，选定需要操作的通道。</w:t>
      </w:r>
    </w:p>
    <w:p>
      <w:pPr>
        <w:pStyle w:val="13"/>
        <w:rPr>
          <w:rFonts w:hint="eastAsia"/>
          <w:kern w:val="0"/>
        </w:rPr>
      </w:pPr>
      <w:r>
        <w:rPr>
          <w:rFonts w:hint="eastAsia"/>
          <w:kern w:val="0"/>
        </w:rPr>
        <w:t>第二步：按</w:t>
      </w:r>
      <w:r>
        <w:rPr>
          <w:rFonts w:hint="eastAsia"/>
          <w:kern w:val="0"/>
          <w:bdr w:val="single" w:color="auto" w:sz="4" w:space="0"/>
        </w:rPr>
        <w:t>通道</w:t>
      </w:r>
      <w:r>
        <w:rPr>
          <w:rFonts w:hint="eastAsia"/>
          <w:kern w:val="0"/>
        </w:rPr>
        <w:t>功能项下面的【菜单键】进入名称编辑状态。参考4.5节内容编辑通道名称。通道名称可编辑8个数字或字符。编辑完成并保存后自动退出编辑状态，</w:t>
      </w:r>
      <w:r>
        <w:rPr>
          <w:rFonts w:hint="eastAsia"/>
          <w:kern w:val="0"/>
          <w:bdr w:val="single" w:color="auto" w:sz="4" w:space="0"/>
        </w:rPr>
        <w:t>预览/调出</w:t>
      </w:r>
      <w:r>
        <w:rPr>
          <w:rFonts w:hint="eastAsia"/>
          <w:kern w:val="0"/>
        </w:rPr>
        <w:t>功能项内出现该通道名称。</w:t>
      </w:r>
    </w:p>
    <w:p>
      <w:pPr>
        <w:pStyle w:val="13"/>
        <w:rPr>
          <w:rFonts w:hint="eastAsia" w:ascii="黑体" w:eastAsia="黑体"/>
          <w:kern w:val="0"/>
        </w:rPr>
      </w:pPr>
      <w:r>
        <w:rPr>
          <w:rFonts w:hint="eastAsia" w:ascii="黑体" w:eastAsia="黑体"/>
          <w:kern w:val="0"/>
        </w:rPr>
        <w:t>参数通道文件的预览</w:t>
      </w:r>
    </w:p>
    <w:p>
      <w:pPr>
        <w:pStyle w:val="13"/>
        <w:rPr>
          <w:rFonts w:hint="eastAsia"/>
          <w:kern w:val="0"/>
        </w:rPr>
      </w:pPr>
      <w:r>
        <w:rPr>
          <w:rFonts w:hint="eastAsia"/>
          <w:kern w:val="0"/>
        </w:rPr>
        <w:t>第一步：调整通道号，选定需要操作的通道。</w:t>
      </w:r>
    </w:p>
    <w:p>
      <w:pPr>
        <w:pStyle w:val="13"/>
        <w:rPr>
          <w:rFonts w:hint="eastAsia"/>
          <w:kern w:val="0"/>
        </w:rPr>
      </w:pPr>
      <w:r>
        <w:rPr>
          <w:rFonts w:hint="eastAsia"/>
          <w:kern w:val="0"/>
        </w:rPr>
        <w:t>第二步：按【菜单键】选择</w:t>
      </w:r>
      <w:r>
        <w:rPr>
          <w:rFonts w:hint="eastAsia"/>
          <w:kern w:val="0"/>
          <w:bdr w:val="single" w:color="auto" w:sz="4" w:space="0"/>
        </w:rPr>
        <w:t>预览/调出</w:t>
      </w:r>
      <w:r>
        <w:rPr>
          <w:rFonts w:hint="eastAsia"/>
          <w:kern w:val="0"/>
        </w:rPr>
        <w:t>功能项，再按对应的【菜单键】可预览通道内存储的参数。此时回波显示区出现参数名称及设置内容，按【确认键】翻页，按</w:t>
      </w:r>
      <w:r>
        <w:rPr>
          <w:rFonts w:hint="eastAsia"/>
          <w:kern w:val="0"/>
          <w:bdr w:val="single" w:color="auto" w:sz="4" w:space="0"/>
        </w:rPr>
        <w:t>预览/调出</w:t>
      </w:r>
      <w:r>
        <w:rPr>
          <w:rFonts w:hint="eastAsia"/>
          <w:kern w:val="0"/>
        </w:rPr>
        <w:t>功能项对应的【菜单键】退出。预览不会改变当前仪器的参数设置。</w:t>
      </w:r>
    </w:p>
    <w:p>
      <w:pPr>
        <w:pStyle w:val="13"/>
        <w:rPr>
          <w:rFonts w:hint="eastAsia" w:ascii="黑体" w:eastAsia="黑体"/>
          <w:kern w:val="0"/>
        </w:rPr>
      </w:pPr>
      <w:r>
        <w:rPr>
          <w:rFonts w:hint="eastAsia" w:ascii="黑体" w:eastAsia="黑体"/>
          <w:kern w:val="0"/>
        </w:rPr>
        <w:t>参数通道文件的调用</w:t>
      </w:r>
    </w:p>
    <w:p>
      <w:pPr>
        <w:pStyle w:val="13"/>
        <w:rPr>
          <w:rFonts w:hint="eastAsia"/>
          <w:kern w:val="0"/>
        </w:rPr>
      </w:pPr>
      <w:r>
        <w:rPr>
          <w:rFonts w:hint="eastAsia"/>
          <w:kern w:val="0"/>
        </w:rPr>
        <w:t>在实际探伤工作过程中，如果需要调用某个参数设置文件的内容，请进入文件菜单并按下面的步骤进行：</w:t>
      </w:r>
    </w:p>
    <w:p>
      <w:pPr>
        <w:pStyle w:val="13"/>
        <w:rPr>
          <w:rFonts w:hint="eastAsia"/>
          <w:kern w:val="0"/>
        </w:rPr>
      </w:pPr>
      <w:r>
        <w:rPr>
          <w:rFonts w:hint="eastAsia"/>
          <w:kern w:val="0"/>
        </w:rPr>
        <w:t>第一步：调整通道号，选定需要操作的通道。</w:t>
      </w:r>
    </w:p>
    <w:p>
      <w:pPr>
        <w:pStyle w:val="26"/>
        <w:ind w:firstLine="420"/>
        <w:rPr>
          <w:rFonts w:hint="eastAsia"/>
          <w:kern w:val="0"/>
        </w:rPr>
      </w:pPr>
      <w:r>
        <w:rPr>
          <w:rFonts w:hint="eastAsia"/>
          <w:kern w:val="0"/>
        </w:rPr>
        <w:t>第二步：按【菜单键】选择</w:t>
      </w:r>
      <w:r>
        <w:rPr>
          <w:rFonts w:hint="eastAsia"/>
          <w:kern w:val="0"/>
          <w:bdr w:val="single" w:color="auto" w:sz="4" w:space="0"/>
        </w:rPr>
        <w:t>预览/调出</w:t>
      </w:r>
      <w:r>
        <w:rPr>
          <w:rFonts w:hint="eastAsia"/>
          <w:kern w:val="0"/>
        </w:rPr>
        <w:t>功能项，旋转参数调整旋钮，屏幕下方出现提示</w:t>
      </w:r>
      <w:r>
        <w:rPr>
          <w:rFonts w:hint="eastAsia"/>
          <w:b/>
          <w:kern w:val="0"/>
        </w:rPr>
        <w:t>“F2 = 调出”</w:t>
      </w:r>
      <w:r>
        <w:rPr>
          <w:rFonts w:hint="eastAsia"/>
          <w:kern w:val="0"/>
        </w:rPr>
        <w:t>。</w:t>
      </w:r>
    </w:p>
    <w:p>
      <w:pPr>
        <w:pStyle w:val="26"/>
        <w:ind w:firstLine="420"/>
        <w:rPr>
          <w:rFonts w:hint="eastAsia"/>
          <w:kern w:val="0"/>
        </w:rPr>
      </w:pPr>
      <w:r>
        <w:rPr>
          <w:rFonts w:hint="eastAsia"/>
          <w:kern w:val="0"/>
        </w:rPr>
        <w:t>第三步：在提示消失前按【F2键】可调出通道内存储的设置内容。否则将放弃调出操作。</w:t>
      </w:r>
    </w:p>
    <w:p>
      <w:pPr>
        <w:pStyle w:val="13"/>
        <w:rPr>
          <w:rFonts w:hint="eastAsia"/>
          <w:kern w:val="0"/>
        </w:rPr>
      </w:pPr>
      <w:r>
        <w:rPr>
          <w:rFonts w:hint="eastAsia"/>
          <w:kern w:val="0"/>
        </w:rPr>
        <w:t>注意：参数通道文件内容被调出后将替换所有探伤仪当前的设置参数，包括基本配置、收发、闸门、探头、标准曲线等。</w:t>
      </w:r>
    </w:p>
    <w:p>
      <w:pPr>
        <w:pStyle w:val="13"/>
        <w:rPr>
          <w:rFonts w:hint="eastAsia" w:ascii="黑体" w:eastAsia="黑体"/>
          <w:kern w:val="0"/>
        </w:rPr>
      </w:pPr>
      <w:r>
        <w:rPr>
          <w:rFonts w:hint="eastAsia" w:ascii="黑体" w:eastAsia="黑体"/>
          <w:kern w:val="0"/>
        </w:rPr>
        <w:t>参数通道文件的删除</w:t>
      </w:r>
    </w:p>
    <w:p>
      <w:pPr>
        <w:pStyle w:val="13"/>
        <w:rPr>
          <w:rFonts w:hint="eastAsia"/>
          <w:kern w:val="0"/>
        </w:rPr>
      </w:pPr>
      <w:r>
        <w:rPr>
          <w:rFonts w:hint="eastAsia"/>
          <w:kern w:val="0"/>
        </w:rPr>
        <w:t>第一步：调整通道号，选定需要操作的通道。</w:t>
      </w:r>
    </w:p>
    <w:p>
      <w:pPr>
        <w:pStyle w:val="26"/>
        <w:ind w:firstLine="420"/>
        <w:rPr>
          <w:rFonts w:hint="eastAsia"/>
          <w:kern w:val="0"/>
        </w:rPr>
      </w:pPr>
      <w:r>
        <w:rPr>
          <w:rFonts w:hint="eastAsia"/>
          <w:kern w:val="0"/>
        </w:rPr>
        <w:t>第二步：按【菜单键】选择</w:t>
      </w:r>
      <w:r>
        <w:rPr>
          <w:rFonts w:hint="eastAsia"/>
          <w:kern w:val="0"/>
          <w:bdr w:val="single" w:color="auto" w:sz="4" w:space="0"/>
        </w:rPr>
        <w:t>删除</w:t>
      </w:r>
      <w:r>
        <w:rPr>
          <w:rFonts w:hint="eastAsia"/>
          <w:kern w:val="0"/>
        </w:rPr>
        <w:t>功能项，旋转参数调整旋钮，屏幕下方出现提示</w:t>
      </w:r>
      <w:r>
        <w:rPr>
          <w:rFonts w:hint="eastAsia"/>
          <w:b/>
          <w:kern w:val="0"/>
        </w:rPr>
        <w:t>“F4 = 删除”</w:t>
      </w:r>
      <w:r>
        <w:rPr>
          <w:rFonts w:hint="eastAsia"/>
          <w:kern w:val="0"/>
        </w:rPr>
        <w:t>。</w:t>
      </w:r>
    </w:p>
    <w:p>
      <w:pPr>
        <w:pStyle w:val="26"/>
        <w:ind w:firstLine="420"/>
        <w:rPr>
          <w:rFonts w:hint="eastAsia"/>
          <w:kern w:val="0"/>
        </w:rPr>
      </w:pPr>
      <w:r>
        <w:rPr>
          <w:rFonts w:hint="eastAsia"/>
          <w:kern w:val="0"/>
        </w:rPr>
        <w:t>第三步：在提示消失前按【F4键】可删除选定通道内存储的设置内容。否则将放弃删除操作。</w:t>
      </w:r>
    </w:p>
    <w:p>
      <w:pPr>
        <w:pStyle w:val="13"/>
        <w:rPr>
          <w:rFonts w:hint="eastAsia"/>
          <w:kern w:val="0"/>
        </w:rPr>
      </w:pPr>
      <w:r>
        <w:rPr>
          <w:rFonts w:hint="eastAsia"/>
          <w:kern w:val="0"/>
        </w:rPr>
        <w:t>注意：文件删除功能将文件完全从存储器清除掉，此操作是不可恢复的，操作时需谨慎。</w:t>
      </w:r>
    </w:p>
    <w:p>
      <w:pPr>
        <w:pStyle w:val="13"/>
        <w:rPr>
          <w:rFonts w:hint="eastAsia" w:ascii="黑体" w:eastAsia="黑体"/>
          <w:kern w:val="0"/>
        </w:rPr>
      </w:pPr>
      <w:r>
        <w:rPr>
          <w:rFonts w:hint="eastAsia" w:ascii="黑体" w:eastAsia="黑体"/>
          <w:kern w:val="0"/>
        </w:rPr>
        <w:t>删除全部参数通道文件</w:t>
      </w:r>
    </w:p>
    <w:p>
      <w:pPr>
        <w:pStyle w:val="26"/>
        <w:ind w:firstLine="420"/>
        <w:rPr>
          <w:rFonts w:hint="eastAsia"/>
          <w:kern w:val="0"/>
        </w:rPr>
      </w:pPr>
      <w:r>
        <w:rPr>
          <w:rFonts w:hint="eastAsia"/>
          <w:kern w:val="0"/>
        </w:rPr>
        <w:t>第一步：按【菜单键】选择</w:t>
      </w:r>
      <w:r>
        <w:rPr>
          <w:rFonts w:hint="eastAsia"/>
          <w:kern w:val="0"/>
          <w:bdr w:val="single" w:color="auto" w:sz="4" w:space="0"/>
        </w:rPr>
        <w:t>全部删除</w:t>
      </w:r>
      <w:r>
        <w:rPr>
          <w:rFonts w:hint="eastAsia"/>
          <w:kern w:val="0"/>
        </w:rPr>
        <w:t>功能项，旋转参数调整旋钮，屏幕下方出现提示</w:t>
      </w:r>
      <w:r>
        <w:rPr>
          <w:rFonts w:hint="eastAsia"/>
          <w:b/>
          <w:kern w:val="0"/>
        </w:rPr>
        <w:t>“F5 = 全部删除”</w:t>
      </w:r>
      <w:r>
        <w:rPr>
          <w:rFonts w:hint="eastAsia"/>
          <w:kern w:val="0"/>
        </w:rPr>
        <w:t>。</w:t>
      </w:r>
    </w:p>
    <w:p>
      <w:pPr>
        <w:pStyle w:val="26"/>
        <w:ind w:firstLine="420"/>
        <w:rPr>
          <w:rFonts w:hint="eastAsia"/>
          <w:kern w:val="0"/>
        </w:rPr>
      </w:pPr>
      <w:r>
        <w:rPr>
          <w:rFonts w:hint="eastAsia"/>
          <w:kern w:val="0"/>
        </w:rPr>
        <w:t>第二步：在提示消失前按【F5键】可删除通道内存储的所有设置内容。否则将放弃删除操作。</w:t>
      </w:r>
    </w:p>
    <w:p>
      <w:pPr>
        <w:pStyle w:val="13"/>
        <w:rPr>
          <w:rFonts w:hint="eastAsia"/>
          <w:kern w:val="0"/>
        </w:rPr>
      </w:pPr>
      <w:r>
        <w:rPr>
          <w:rFonts w:hint="eastAsia"/>
          <w:kern w:val="0"/>
        </w:rPr>
        <w:t>注意：全部删除功能将仪器所有通道文件完全从存储器清除掉，此操作是不可恢复的，操作时需谨慎。</w:t>
      </w:r>
    </w:p>
    <w:p>
      <w:pPr>
        <w:pStyle w:val="13"/>
        <w:rPr>
          <w:rFonts w:hint="eastAsia"/>
          <w:kern w:val="0"/>
        </w:rPr>
      </w:pPr>
    </w:p>
    <w:bookmarkEnd w:id="67"/>
    <w:p>
      <w:pPr>
        <w:pStyle w:val="25"/>
      </w:pPr>
      <w:bookmarkStart w:id="69" w:name="_Toc355530500"/>
      <w:bookmarkStart w:id="70" w:name="_Toc194300537"/>
      <w:r>
        <w:rPr>
          <w:rFonts w:hint="eastAsia"/>
        </w:rPr>
        <w:t>探伤报告文件</w:t>
      </w:r>
      <w:bookmarkEnd w:id="69"/>
    </w:p>
    <w:p>
      <w:pPr>
        <w:pStyle w:val="13"/>
        <w:rPr>
          <w:rFonts w:hint="eastAsia"/>
          <w:kern w:val="0"/>
        </w:rPr>
      </w:pPr>
      <w:r>
        <w:rPr>
          <w:rFonts w:hint="eastAsia"/>
          <w:kern w:val="0"/>
        </w:rPr>
        <w:t>探伤报告文件用于储存探测过程中的缺陷回波及测量结果。以供用户在完成现场探伤工作后，对探伤结果进行分析并出具报告。</w:t>
      </w:r>
    </w:p>
    <w:p>
      <w:pPr>
        <w:pStyle w:val="13"/>
        <w:rPr>
          <w:rFonts w:hint="eastAsia"/>
          <w:kern w:val="0"/>
        </w:rPr>
      </w:pPr>
      <w:r>
        <w:rPr>
          <w:rFonts w:hint="eastAsia"/>
          <w:kern w:val="0"/>
        </w:rPr>
        <w:t>探伤报告文件可以保存、预览、调出、删除，也可以通过通讯接口传输到个人计算机，并利用探伤仪配套的数据处理软件进行浏览、存储、打印等。</w:t>
      </w:r>
    </w:p>
    <w:p>
      <w:pPr>
        <w:pStyle w:val="13"/>
        <w:rPr>
          <w:rFonts w:hint="eastAsia" w:ascii="黑体" w:eastAsia="黑体"/>
          <w:kern w:val="0"/>
        </w:rPr>
      </w:pPr>
      <w:r>
        <w:rPr>
          <w:rFonts w:hint="eastAsia" w:ascii="黑体" w:eastAsia="黑体"/>
          <w:kern w:val="0"/>
        </w:rPr>
        <w:t>探伤报告文件的存储</w:t>
      </w:r>
    </w:p>
    <w:p>
      <w:pPr>
        <w:pStyle w:val="13"/>
        <w:rPr>
          <w:rFonts w:hint="eastAsia"/>
          <w:kern w:val="0"/>
        </w:rPr>
      </w:pPr>
      <w:r>
        <w:rPr>
          <w:rFonts w:hint="eastAsia"/>
          <w:kern w:val="0"/>
        </w:rPr>
        <w:t>按【存储键】进入存储类菜单。</w:t>
      </w:r>
    </w:p>
    <w:p>
      <w:pPr>
        <w:pStyle w:val="13"/>
        <w:rPr>
          <w:rFonts w:hint="eastAsia"/>
          <w:kern w:val="0"/>
        </w:rPr>
      </w:pPr>
      <w:r>
        <w:rPr>
          <w:rFonts w:hint="eastAsia"/>
          <w:kern w:val="0"/>
        </w:rPr>
        <w:t>第一步：调整文件编号，选定需要操作的文件。</w:t>
      </w:r>
    </w:p>
    <w:p>
      <w:pPr>
        <w:pStyle w:val="13"/>
        <w:rPr>
          <w:rFonts w:hint="eastAsia"/>
          <w:kern w:val="0"/>
        </w:rPr>
      </w:pPr>
      <w:r>
        <w:rPr>
          <w:rFonts w:hint="eastAsia"/>
          <w:kern w:val="0"/>
        </w:rPr>
        <w:t>第二步：按【菜单键】选择</w:t>
      </w:r>
      <w:r>
        <w:rPr>
          <w:rFonts w:hint="eastAsia"/>
          <w:kern w:val="0"/>
          <w:bdr w:val="single" w:color="auto" w:sz="4" w:space="0"/>
        </w:rPr>
        <w:t>保存</w:t>
      </w:r>
      <w:r>
        <w:rPr>
          <w:rFonts w:hint="eastAsia"/>
          <w:kern w:val="0"/>
        </w:rPr>
        <w:t>功能项，再按对应的【菜单键】存储参数。存储完成后，</w:t>
      </w:r>
      <w:r>
        <w:rPr>
          <w:rFonts w:hint="eastAsia"/>
          <w:kern w:val="0"/>
          <w:bdr w:val="single" w:color="auto" w:sz="4" w:space="0"/>
        </w:rPr>
        <w:t>文件</w:t>
      </w:r>
      <w:r>
        <w:rPr>
          <w:rFonts w:hint="eastAsia"/>
          <w:kern w:val="0"/>
        </w:rPr>
        <w:t>功能项内的文件编号前面出现符号*表示该文件已经被存储过了。</w:t>
      </w:r>
    </w:p>
    <w:p>
      <w:pPr>
        <w:pStyle w:val="13"/>
        <w:rPr>
          <w:rFonts w:hint="eastAsia" w:ascii="黑体" w:eastAsia="黑体"/>
          <w:kern w:val="0"/>
        </w:rPr>
      </w:pPr>
      <w:r>
        <w:rPr>
          <w:rFonts w:hint="eastAsia" w:ascii="黑体" w:eastAsia="黑体"/>
          <w:kern w:val="0"/>
        </w:rPr>
        <w:t>修改探伤报告文件的名称</w:t>
      </w:r>
    </w:p>
    <w:p>
      <w:pPr>
        <w:pStyle w:val="13"/>
        <w:rPr>
          <w:rFonts w:hint="eastAsia"/>
          <w:kern w:val="0"/>
        </w:rPr>
      </w:pPr>
      <w:r>
        <w:rPr>
          <w:rFonts w:hint="eastAsia"/>
          <w:kern w:val="0"/>
        </w:rPr>
        <w:t>探伤报告文件编号不利于操作者记忆文件内容，因此本仪器可为每个文件设置名称，名称设置完成后将显示在</w:t>
      </w:r>
      <w:r>
        <w:rPr>
          <w:rFonts w:hint="eastAsia"/>
          <w:kern w:val="0"/>
          <w:bdr w:val="single" w:color="auto" w:sz="4" w:space="0"/>
        </w:rPr>
        <w:t>预览/调出</w:t>
      </w:r>
      <w:r>
        <w:rPr>
          <w:rFonts w:hint="eastAsia"/>
          <w:kern w:val="0"/>
        </w:rPr>
        <w:t>功能项下。</w:t>
      </w:r>
    </w:p>
    <w:p>
      <w:pPr>
        <w:pStyle w:val="13"/>
        <w:rPr>
          <w:rFonts w:hint="eastAsia"/>
          <w:kern w:val="0"/>
        </w:rPr>
      </w:pPr>
      <w:r>
        <w:rPr>
          <w:rFonts w:hint="eastAsia"/>
          <w:kern w:val="0"/>
        </w:rPr>
        <w:t>第一步：调整文件编号，选定需要操作的文件。</w:t>
      </w:r>
    </w:p>
    <w:p>
      <w:pPr>
        <w:pStyle w:val="13"/>
        <w:rPr>
          <w:rFonts w:hint="eastAsia"/>
          <w:kern w:val="0"/>
        </w:rPr>
      </w:pPr>
      <w:r>
        <w:rPr>
          <w:rFonts w:hint="eastAsia"/>
          <w:kern w:val="0"/>
        </w:rPr>
        <w:t>第二步：按</w:t>
      </w:r>
      <w:r>
        <w:rPr>
          <w:rFonts w:hint="eastAsia"/>
          <w:kern w:val="0"/>
          <w:bdr w:val="single" w:color="auto" w:sz="4" w:space="0"/>
        </w:rPr>
        <w:t>文件</w:t>
      </w:r>
      <w:r>
        <w:rPr>
          <w:rFonts w:hint="eastAsia"/>
          <w:kern w:val="0"/>
        </w:rPr>
        <w:t>功能项下面的【菜单键】进入名称编辑状态。参考4.5节内容编辑文件名称。文件名称可编辑8个数字或字符。编辑完成并保存后自动退出编辑状态，</w:t>
      </w:r>
      <w:r>
        <w:rPr>
          <w:rFonts w:hint="eastAsia"/>
          <w:kern w:val="0"/>
          <w:bdr w:val="single" w:color="auto" w:sz="4" w:space="0"/>
        </w:rPr>
        <w:t>预览/调出</w:t>
      </w:r>
      <w:r>
        <w:rPr>
          <w:rFonts w:hint="eastAsia"/>
          <w:kern w:val="0"/>
        </w:rPr>
        <w:t>功能项内出现该文件名称。</w:t>
      </w:r>
    </w:p>
    <w:p>
      <w:pPr>
        <w:pStyle w:val="13"/>
        <w:rPr>
          <w:rFonts w:hint="eastAsia" w:ascii="黑体" w:eastAsia="黑体"/>
          <w:kern w:val="0"/>
        </w:rPr>
      </w:pPr>
      <w:r>
        <w:rPr>
          <w:rFonts w:hint="eastAsia" w:ascii="黑体" w:eastAsia="黑体"/>
          <w:kern w:val="0"/>
        </w:rPr>
        <w:t>探伤报告文件的预览</w:t>
      </w:r>
    </w:p>
    <w:p>
      <w:pPr>
        <w:pStyle w:val="13"/>
        <w:rPr>
          <w:rFonts w:hint="eastAsia"/>
          <w:kern w:val="0"/>
        </w:rPr>
      </w:pPr>
      <w:r>
        <w:rPr>
          <w:rFonts w:hint="eastAsia"/>
          <w:kern w:val="0"/>
        </w:rPr>
        <w:t>第一步：调整文件编号，选定需要操作的文件。</w:t>
      </w:r>
    </w:p>
    <w:p>
      <w:pPr>
        <w:pStyle w:val="13"/>
        <w:rPr>
          <w:rFonts w:hint="eastAsia"/>
          <w:kern w:val="0"/>
        </w:rPr>
      </w:pPr>
      <w:r>
        <w:rPr>
          <w:rFonts w:hint="eastAsia"/>
          <w:kern w:val="0"/>
        </w:rPr>
        <w:t>第二步：按【菜单键】选择</w:t>
      </w:r>
      <w:r>
        <w:rPr>
          <w:rFonts w:hint="eastAsia"/>
          <w:kern w:val="0"/>
          <w:bdr w:val="single" w:color="auto" w:sz="4" w:space="0"/>
        </w:rPr>
        <w:t>预览/调出</w:t>
      </w:r>
      <w:r>
        <w:rPr>
          <w:rFonts w:hint="eastAsia"/>
          <w:kern w:val="0"/>
        </w:rPr>
        <w:t>功能项，再按对应的【菜单键】可预览文件内存储的回波及测量结果。此时回波显示区出现文件内容，按【确认键】翻页，按</w:t>
      </w:r>
      <w:r>
        <w:rPr>
          <w:rFonts w:hint="eastAsia"/>
          <w:kern w:val="0"/>
          <w:bdr w:val="single" w:color="auto" w:sz="4" w:space="0"/>
        </w:rPr>
        <w:t>预览/调出</w:t>
      </w:r>
      <w:r>
        <w:rPr>
          <w:rFonts w:hint="eastAsia"/>
          <w:kern w:val="0"/>
        </w:rPr>
        <w:t>功能项对应的【菜单键】退出。预览不会改变当前仪器的参数设置。</w:t>
      </w:r>
    </w:p>
    <w:p>
      <w:pPr>
        <w:pStyle w:val="13"/>
        <w:rPr>
          <w:rFonts w:hint="eastAsia" w:ascii="黑体" w:eastAsia="黑体"/>
          <w:kern w:val="0"/>
        </w:rPr>
      </w:pPr>
      <w:r>
        <w:rPr>
          <w:rFonts w:hint="eastAsia" w:ascii="黑体" w:eastAsia="黑体"/>
          <w:kern w:val="0"/>
        </w:rPr>
        <w:t>探伤报告文件的调用</w:t>
      </w:r>
    </w:p>
    <w:p>
      <w:pPr>
        <w:pStyle w:val="13"/>
        <w:rPr>
          <w:rFonts w:hint="eastAsia"/>
          <w:kern w:val="0"/>
        </w:rPr>
      </w:pPr>
      <w:r>
        <w:rPr>
          <w:rFonts w:hint="eastAsia"/>
          <w:kern w:val="0"/>
        </w:rPr>
        <w:t>探伤报告的调出后仪器的参数设置将会被更新为文件存储的内容，同时可以利用文件内存储的回波曲线在屏幕背景上建立并绘制一条用于比较的回波。</w:t>
      </w:r>
    </w:p>
    <w:p>
      <w:pPr>
        <w:pStyle w:val="13"/>
        <w:rPr>
          <w:rFonts w:hint="eastAsia"/>
          <w:kern w:val="0"/>
        </w:rPr>
      </w:pPr>
      <w:r>
        <w:rPr>
          <w:rFonts w:hint="eastAsia"/>
          <w:kern w:val="0"/>
        </w:rPr>
        <w:t>第一步：调整文件编号，选定需要操作的文件。</w:t>
      </w:r>
    </w:p>
    <w:p>
      <w:pPr>
        <w:pStyle w:val="26"/>
        <w:ind w:firstLine="420"/>
        <w:rPr>
          <w:rFonts w:hint="eastAsia"/>
          <w:kern w:val="0"/>
        </w:rPr>
      </w:pPr>
      <w:r>
        <w:rPr>
          <w:rFonts w:hint="eastAsia"/>
          <w:kern w:val="0"/>
        </w:rPr>
        <w:t>第二步：按【菜单键】选择</w:t>
      </w:r>
      <w:r>
        <w:rPr>
          <w:rFonts w:hint="eastAsia"/>
          <w:kern w:val="0"/>
          <w:bdr w:val="single" w:color="auto" w:sz="4" w:space="0"/>
        </w:rPr>
        <w:t>预览/调出</w:t>
      </w:r>
      <w:r>
        <w:rPr>
          <w:rFonts w:hint="eastAsia"/>
          <w:kern w:val="0"/>
        </w:rPr>
        <w:t>功能项，旋转参数调整旋钮，屏幕下方出现提示</w:t>
      </w:r>
      <w:r>
        <w:rPr>
          <w:rFonts w:hint="eastAsia"/>
          <w:b/>
          <w:kern w:val="0"/>
        </w:rPr>
        <w:t>“F2 = 调出”</w:t>
      </w:r>
      <w:r>
        <w:rPr>
          <w:rFonts w:hint="eastAsia"/>
          <w:kern w:val="0"/>
        </w:rPr>
        <w:t>。</w:t>
      </w:r>
    </w:p>
    <w:p>
      <w:pPr>
        <w:pStyle w:val="26"/>
        <w:ind w:firstLine="420"/>
        <w:rPr>
          <w:rFonts w:hint="eastAsia"/>
          <w:kern w:val="0"/>
        </w:rPr>
      </w:pPr>
      <w:r>
        <w:rPr>
          <w:rFonts w:hint="eastAsia"/>
          <w:kern w:val="0"/>
        </w:rPr>
        <w:t>第三步：在提示消失前按【F2键】可调出文件道内存储的设置内容。否则将放弃调出操作。</w:t>
      </w:r>
    </w:p>
    <w:p>
      <w:pPr>
        <w:pStyle w:val="13"/>
        <w:rPr>
          <w:rFonts w:hint="eastAsia"/>
          <w:kern w:val="0"/>
        </w:rPr>
      </w:pPr>
      <w:r>
        <w:rPr>
          <w:rFonts w:hint="eastAsia"/>
          <w:kern w:val="0"/>
        </w:rPr>
        <w:t>注意：探伤报告文件内容被调出后将替换所有探伤仪当前的设置参数，包括基本配置、收发、闸门、探头、标准曲线等。同时屏幕上绘制出比较回波，</w:t>
      </w:r>
      <w:r>
        <w:rPr>
          <w:rFonts w:hint="eastAsia"/>
          <w:kern w:val="0"/>
          <w:bdr w:val="single" w:color="auto" w:sz="4" w:space="0"/>
        </w:rPr>
        <w:t>预览/调出</w:t>
      </w:r>
      <w:r>
        <w:rPr>
          <w:rFonts w:hint="eastAsia"/>
          <w:kern w:val="0"/>
        </w:rPr>
        <w:t>功能项将被</w:t>
      </w:r>
      <w:r>
        <w:rPr>
          <w:rFonts w:hint="eastAsia"/>
          <w:kern w:val="0"/>
          <w:bdr w:val="single" w:color="auto" w:sz="4" w:space="0"/>
        </w:rPr>
        <w:t>参考清除</w:t>
      </w:r>
      <w:r>
        <w:rPr>
          <w:rFonts w:hint="eastAsia"/>
          <w:kern w:val="0"/>
        </w:rPr>
        <w:t>功能项替代。比较回波建立后，相关的探伤仪设置参数将不允许被修改，除非删除这条比较曲线。若要删除屏幕上的参考回波，按</w:t>
      </w:r>
      <w:r>
        <w:rPr>
          <w:rFonts w:hint="eastAsia"/>
          <w:kern w:val="0"/>
          <w:bdr w:val="single" w:color="auto" w:sz="4" w:space="0"/>
        </w:rPr>
        <w:t>参考清除</w:t>
      </w:r>
      <w:r>
        <w:rPr>
          <w:rFonts w:hint="eastAsia"/>
          <w:kern w:val="0"/>
        </w:rPr>
        <w:t>功能项下面的【菜单键】即可。</w:t>
      </w:r>
    </w:p>
    <w:p>
      <w:pPr>
        <w:pStyle w:val="13"/>
        <w:rPr>
          <w:rFonts w:hint="eastAsia" w:ascii="黑体" w:eastAsia="黑体"/>
          <w:kern w:val="0"/>
        </w:rPr>
      </w:pPr>
      <w:r>
        <w:rPr>
          <w:rFonts w:hint="eastAsia" w:ascii="黑体" w:eastAsia="黑体"/>
          <w:kern w:val="0"/>
        </w:rPr>
        <w:t>探伤报告文件的删除</w:t>
      </w:r>
    </w:p>
    <w:p>
      <w:pPr>
        <w:pStyle w:val="13"/>
        <w:rPr>
          <w:rFonts w:hint="eastAsia"/>
          <w:kern w:val="0"/>
        </w:rPr>
      </w:pPr>
      <w:r>
        <w:rPr>
          <w:rFonts w:hint="eastAsia"/>
          <w:kern w:val="0"/>
        </w:rPr>
        <w:t>第一步：调整文件编号，选定需要操作的文件。</w:t>
      </w:r>
    </w:p>
    <w:p>
      <w:pPr>
        <w:pStyle w:val="26"/>
        <w:ind w:firstLine="420"/>
        <w:rPr>
          <w:rFonts w:hint="eastAsia"/>
          <w:kern w:val="0"/>
        </w:rPr>
      </w:pPr>
      <w:r>
        <w:rPr>
          <w:rFonts w:hint="eastAsia"/>
          <w:kern w:val="0"/>
        </w:rPr>
        <w:t>第二步：按【菜单键】选择</w:t>
      </w:r>
      <w:r>
        <w:rPr>
          <w:rFonts w:hint="eastAsia"/>
          <w:kern w:val="0"/>
          <w:bdr w:val="single" w:color="auto" w:sz="4" w:space="0"/>
        </w:rPr>
        <w:t>删除</w:t>
      </w:r>
      <w:r>
        <w:rPr>
          <w:rFonts w:hint="eastAsia"/>
          <w:kern w:val="0"/>
        </w:rPr>
        <w:t>功能项，旋转参数调整旋钮，屏幕下方出现提示</w:t>
      </w:r>
      <w:r>
        <w:rPr>
          <w:rFonts w:hint="eastAsia"/>
          <w:b/>
          <w:kern w:val="0"/>
        </w:rPr>
        <w:t>“F4 = 删除”</w:t>
      </w:r>
      <w:r>
        <w:rPr>
          <w:rFonts w:hint="eastAsia"/>
          <w:kern w:val="0"/>
        </w:rPr>
        <w:t>。</w:t>
      </w:r>
    </w:p>
    <w:p>
      <w:pPr>
        <w:pStyle w:val="26"/>
        <w:ind w:firstLine="420"/>
        <w:rPr>
          <w:rFonts w:hint="eastAsia"/>
          <w:kern w:val="0"/>
        </w:rPr>
      </w:pPr>
      <w:r>
        <w:rPr>
          <w:rFonts w:hint="eastAsia"/>
          <w:kern w:val="0"/>
        </w:rPr>
        <w:t>第三步：在提示消失前按【F4键】可删除选定文件内存储的内容。否则将放弃删除操作。</w:t>
      </w:r>
    </w:p>
    <w:p>
      <w:pPr>
        <w:pStyle w:val="13"/>
        <w:rPr>
          <w:rFonts w:hint="eastAsia"/>
          <w:kern w:val="0"/>
        </w:rPr>
      </w:pPr>
      <w:r>
        <w:rPr>
          <w:rFonts w:hint="eastAsia"/>
          <w:kern w:val="0"/>
        </w:rPr>
        <w:t>注意：文件删除功能将文件完全从存储器清除掉，此操作是不可恢复的，操作时需谨慎。</w:t>
      </w:r>
    </w:p>
    <w:p>
      <w:pPr>
        <w:pStyle w:val="13"/>
        <w:rPr>
          <w:rFonts w:hint="eastAsia" w:ascii="黑体" w:eastAsia="黑体"/>
          <w:kern w:val="0"/>
        </w:rPr>
      </w:pPr>
      <w:r>
        <w:rPr>
          <w:rFonts w:hint="eastAsia" w:ascii="黑体" w:eastAsia="黑体"/>
          <w:kern w:val="0"/>
        </w:rPr>
        <w:t>删除全部探伤报告文件</w:t>
      </w:r>
    </w:p>
    <w:p>
      <w:pPr>
        <w:pStyle w:val="26"/>
        <w:ind w:firstLine="420"/>
        <w:rPr>
          <w:rFonts w:hint="eastAsia"/>
          <w:kern w:val="0"/>
        </w:rPr>
      </w:pPr>
      <w:r>
        <w:rPr>
          <w:rFonts w:hint="eastAsia"/>
          <w:kern w:val="0"/>
        </w:rPr>
        <w:t>第一步：按【菜单键】选择</w:t>
      </w:r>
      <w:r>
        <w:rPr>
          <w:rFonts w:hint="eastAsia"/>
          <w:kern w:val="0"/>
          <w:bdr w:val="single" w:color="auto" w:sz="4" w:space="0"/>
        </w:rPr>
        <w:t>全部删除</w:t>
      </w:r>
      <w:r>
        <w:rPr>
          <w:rFonts w:hint="eastAsia"/>
          <w:kern w:val="0"/>
        </w:rPr>
        <w:t>功能项，按旋转参数调整旋钮，屏幕下方出现提示</w:t>
      </w:r>
      <w:r>
        <w:rPr>
          <w:rFonts w:hint="eastAsia"/>
          <w:b/>
          <w:kern w:val="0"/>
        </w:rPr>
        <w:t>“F5 = 全部删除”</w:t>
      </w:r>
      <w:r>
        <w:rPr>
          <w:rFonts w:hint="eastAsia"/>
          <w:kern w:val="0"/>
        </w:rPr>
        <w:t>。</w:t>
      </w:r>
    </w:p>
    <w:p>
      <w:pPr>
        <w:pStyle w:val="26"/>
        <w:ind w:firstLine="420"/>
        <w:rPr>
          <w:rFonts w:hint="eastAsia"/>
          <w:kern w:val="0"/>
        </w:rPr>
      </w:pPr>
      <w:r>
        <w:rPr>
          <w:rFonts w:hint="eastAsia"/>
          <w:kern w:val="0"/>
        </w:rPr>
        <w:t>第二步：在提示消失前按【F5键】可删除仪器内存储的所有探伤报告内容。否则将放弃删除操作。</w:t>
      </w:r>
    </w:p>
    <w:p>
      <w:pPr>
        <w:pStyle w:val="13"/>
        <w:rPr>
          <w:rFonts w:hint="eastAsia"/>
          <w:kern w:val="0"/>
        </w:rPr>
      </w:pPr>
      <w:r>
        <w:rPr>
          <w:rFonts w:hint="eastAsia"/>
          <w:kern w:val="0"/>
        </w:rPr>
        <w:t>注意：全部删除功能将仪器所有探伤报告文件完全从存储器清除掉，此操作是不可恢复的，操作时需谨慎。</w:t>
      </w:r>
    </w:p>
    <w:bookmarkEnd w:id="70"/>
    <w:p>
      <w:pPr>
        <w:pStyle w:val="2"/>
        <w:tabs>
          <w:tab w:val="left" w:pos="432"/>
          <w:tab w:val="clear" w:pos="492"/>
        </w:tabs>
        <w:spacing w:before="340" w:after="330"/>
        <w:ind w:left="431"/>
        <w:rPr>
          <w:rFonts w:hint="eastAsia"/>
          <w:kern w:val="0"/>
        </w:rPr>
      </w:pPr>
      <w:bookmarkStart w:id="71" w:name="_Toc355530501"/>
      <w:r>
        <w:rPr>
          <w:rFonts w:hint="eastAsia"/>
          <w:kern w:val="0"/>
        </w:rPr>
        <w:t>仪器与计算机通讯</w:t>
      </w:r>
      <w:bookmarkEnd w:id="71"/>
    </w:p>
    <w:p>
      <w:pPr>
        <w:pStyle w:val="13"/>
        <w:rPr>
          <w:rFonts w:hint="eastAsia"/>
          <w:kern w:val="0"/>
        </w:rPr>
      </w:pPr>
      <w:r>
        <w:rPr>
          <w:rFonts w:hint="eastAsia"/>
          <w:kern w:val="0"/>
        </w:rPr>
        <w:t>具有USB端口的计算机可以通过位于探伤仪上的数据通讯端口与探伤仪相连接。输出数据到连接的计算机，您必须：</w:t>
      </w:r>
    </w:p>
    <w:p>
      <w:pPr>
        <w:pStyle w:val="13"/>
        <w:numPr>
          <w:ilvl w:val="0"/>
          <w:numId w:val="14"/>
        </w:numPr>
        <w:ind w:firstLineChars="0"/>
        <w:rPr>
          <w:rFonts w:hint="eastAsia"/>
          <w:kern w:val="0"/>
        </w:rPr>
      </w:pPr>
      <w:r>
        <w:rPr>
          <w:rFonts w:hint="eastAsia"/>
          <w:kern w:val="0"/>
        </w:rPr>
        <w:t>使用探伤仪配备的专用线缆连接探伤仪和计算机。</w:t>
      </w:r>
    </w:p>
    <w:p>
      <w:pPr>
        <w:pStyle w:val="13"/>
        <w:numPr>
          <w:ilvl w:val="0"/>
          <w:numId w:val="14"/>
        </w:numPr>
        <w:ind w:firstLineChars="0"/>
        <w:rPr>
          <w:rFonts w:hint="eastAsia"/>
          <w:kern w:val="0"/>
        </w:rPr>
      </w:pPr>
      <w:r>
        <w:rPr>
          <w:rFonts w:hint="eastAsia"/>
          <w:kern w:val="0"/>
        </w:rPr>
        <w:t>在计算机上正确安装随探伤仪配备的数据通讯处理软件和USB驱动软件。</w:t>
      </w:r>
    </w:p>
    <w:p>
      <w:pPr>
        <w:pStyle w:val="13"/>
        <w:numPr>
          <w:ilvl w:val="0"/>
          <w:numId w:val="14"/>
        </w:numPr>
        <w:ind w:firstLineChars="0"/>
        <w:rPr>
          <w:rFonts w:hint="eastAsia"/>
          <w:kern w:val="0"/>
        </w:rPr>
      </w:pPr>
      <w:r>
        <w:rPr>
          <w:rFonts w:hint="eastAsia"/>
          <w:kern w:val="0"/>
        </w:rPr>
        <w:t>探伤仪内按要求正确存储了需要传输的数据文件。</w:t>
      </w:r>
    </w:p>
    <w:p>
      <w:pPr>
        <w:pStyle w:val="13"/>
        <w:numPr>
          <w:ilvl w:val="0"/>
          <w:numId w:val="14"/>
        </w:numPr>
        <w:ind w:firstLineChars="0"/>
        <w:rPr>
          <w:rFonts w:hint="eastAsia"/>
          <w:kern w:val="0"/>
        </w:rPr>
      </w:pPr>
      <w:r>
        <w:rPr>
          <w:rFonts w:hint="eastAsia"/>
          <w:kern w:val="0"/>
        </w:rPr>
        <w:t>探伤仪处于运行状态。</w:t>
      </w:r>
    </w:p>
    <w:p>
      <w:pPr>
        <w:pStyle w:val="13"/>
        <w:rPr>
          <w:rFonts w:hint="eastAsia"/>
          <w:kern w:val="0"/>
        </w:rPr>
      </w:pPr>
      <w:r>
        <w:rPr>
          <w:rFonts w:hint="eastAsia"/>
          <w:kern w:val="0"/>
        </w:rPr>
        <w:t>传输数据时，可按下面的步骤操作：</w:t>
      </w:r>
    </w:p>
    <w:p>
      <w:pPr>
        <w:pStyle w:val="13"/>
        <w:rPr>
          <w:rFonts w:hint="eastAsia"/>
          <w:kern w:val="0"/>
        </w:rPr>
      </w:pPr>
      <w:r>
        <w:rPr>
          <w:rFonts w:hint="eastAsia"/>
          <w:kern w:val="0"/>
        </w:rPr>
        <w:t>第一步：打开计算机数据通讯处理软件，点【连接】按钮进行联机，出现通讯端口设置对话框。</w:t>
      </w:r>
    </w:p>
    <w:p>
      <w:pPr>
        <w:pStyle w:val="13"/>
        <w:rPr>
          <w:rFonts w:hint="eastAsia"/>
          <w:kern w:val="0"/>
        </w:rPr>
      </w:pPr>
      <w:r>
        <w:rPr>
          <w:rFonts w:hint="eastAsia"/>
          <w:kern w:val="0"/>
        </w:rPr>
        <w:t>第二步：选择计算机上与探伤仪连接的通讯端口（COM），点【确定】按钮，软件自动与探伤仪进行连接测试。如果软件状态栏出现提示“通讯端口无效”，说明端口选择错误，请重新选择并连接探伤仪。</w:t>
      </w:r>
    </w:p>
    <w:p>
      <w:pPr>
        <w:pStyle w:val="13"/>
        <w:rPr>
          <w:rFonts w:hint="eastAsia"/>
          <w:kern w:val="0"/>
        </w:rPr>
      </w:pPr>
      <w:r>
        <w:rPr>
          <w:rFonts w:hint="eastAsia"/>
          <w:kern w:val="0"/>
        </w:rPr>
        <w:t>第三步：点【下载】按钮列出探伤仪内存储的有效的数据文件，此过程所需时间因仪器所能存储的文件数量多少有所不同。列举完成后出现文件列表栏，栏内显示文件编号、文件名称和文件类型，其中SET文件为参数通道文件，WAV为探伤报告文件。</w:t>
      </w:r>
    </w:p>
    <w:p>
      <w:pPr>
        <w:pStyle w:val="13"/>
        <w:rPr>
          <w:rFonts w:hint="eastAsia"/>
          <w:kern w:val="0"/>
        </w:rPr>
      </w:pPr>
      <w:r>
        <w:rPr>
          <w:rFonts w:hint="eastAsia"/>
          <w:kern w:val="0"/>
        </w:rPr>
        <w:t>第四步：用鼠标选择需要传输的文件后，点【确定】按钮开始传输文件，软件同步提示传输进度，传输完成后文件列表自动消失，软件显示文件内容，可浏览、存储、打印等。</w:t>
      </w:r>
    </w:p>
    <w:p>
      <w:pPr>
        <w:pStyle w:val="13"/>
        <w:rPr>
          <w:rFonts w:hint="eastAsia"/>
          <w:kern w:val="0"/>
        </w:rPr>
      </w:pPr>
      <w:r>
        <w:rPr>
          <w:rFonts w:hint="eastAsia"/>
          <w:kern w:val="0"/>
        </w:rPr>
        <w:t>第五步：传输的计算机上的数据暂时放置在内存中，如果需要保存到数据库中，请按【存入】按钮，按提示存储到数据库中。否则该数据不会被保存。</w:t>
      </w:r>
    </w:p>
    <w:p>
      <w:pPr>
        <w:pStyle w:val="13"/>
        <w:rPr>
          <w:rFonts w:hint="eastAsia"/>
          <w:kern w:val="0"/>
        </w:rPr>
      </w:pPr>
      <w:r>
        <w:rPr>
          <w:rFonts w:hint="eastAsia"/>
          <w:kern w:val="0"/>
        </w:rPr>
        <w:t>注意：传输数据过程中请勿关闭探伤仪，以免传输错误。</w:t>
      </w:r>
    </w:p>
    <w:p>
      <w:pPr>
        <w:pStyle w:val="13"/>
        <w:rPr>
          <w:rFonts w:hint="eastAsia"/>
          <w:kern w:val="0"/>
        </w:rPr>
      </w:pPr>
      <w:r>
        <w:rPr>
          <w:rFonts w:hint="eastAsia"/>
          <w:kern w:val="0"/>
        </w:rPr>
        <w:t>浏览和打印软件中存储的文件可按下面的步骤操作：</w:t>
      </w:r>
    </w:p>
    <w:p>
      <w:pPr>
        <w:pStyle w:val="13"/>
        <w:rPr>
          <w:rFonts w:hint="eastAsia"/>
          <w:kern w:val="0"/>
        </w:rPr>
      </w:pPr>
      <w:r>
        <w:rPr>
          <w:rFonts w:hint="eastAsia"/>
          <w:kern w:val="0"/>
        </w:rPr>
        <w:t>第一步：打开计算机数据通讯处理软件，点【调出】按钮进入数据库查阅对话框。</w:t>
      </w:r>
    </w:p>
    <w:p>
      <w:pPr>
        <w:pStyle w:val="13"/>
        <w:rPr>
          <w:rFonts w:hint="eastAsia"/>
          <w:kern w:val="0"/>
        </w:rPr>
      </w:pPr>
      <w:r>
        <w:rPr>
          <w:rFonts w:hint="eastAsia"/>
          <w:kern w:val="0"/>
        </w:rPr>
        <w:t>第二步：选用鼠标择需要打印的文件，点【调出数据】按钮将数据库内存储的数据文件调入内存。</w:t>
      </w:r>
    </w:p>
    <w:p>
      <w:pPr>
        <w:pStyle w:val="13"/>
        <w:rPr>
          <w:rFonts w:hint="eastAsia"/>
          <w:kern w:val="0"/>
        </w:rPr>
      </w:pPr>
      <w:r>
        <w:rPr>
          <w:rFonts w:hint="eastAsia"/>
          <w:kern w:val="0"/>
        </w:rPr>
        <w:t>第三步：点【打印】按钮出现打印模式选择对话框，打印模式分为快速打印和模板编辑。其中模板编辑模式可对报告进行编辑和存储操作。</w:t>
      </w:r>
    </w:p>
    <w:p>
      <w:pPr>
        <w:pStyle w:val="13"/>
        <w:rPr>
          <w:rFonts w:hint="eastAsia"/>
          <w:kern w:val="0"/>
        </w:rPr>
      </w:pPr>
      <w:r>
        <w:rPr>
          <w:rFonts w:hint="eastAsia"/>
          <w:kern w:val="0"/>
        </w:rPr>
        <w:t>注意：如需将选择的文件从软件数据库中清除，点【调出】按钮进入数据库查阅对话框，选用鼠标择需要删除的文件，点【删除数据】按钮删除该文件。点【全部删除】按钮删除数据库内的全部文件。</w:t>
      </w:r>
    </w:p>
    <w:p>
      <w:pPr>
        <w:pStyle w:val="13"/>
        <w:rPr>
          <w:rFonts w:hint="eastAsia"/>
          <w:kern w:val="0"/>
        </w:rPr>
      </w:pPr>
      <w:r>
        <w:rPr>
          <w:rFonts w:hint="eastAsia"/>
          <w:kern w:val="0"/>
        </w:rPr>
        <w:t>删除的文件是不可恢复的。</w:t>
      </w:r>
    </w:p>
    <w:p>
      <w:pPr>
        <w:pStyle w:val="13"/>
        <w:rPr>
          <w:rFonts w:hint="eastAsia"/>
          <w:kern w:val="0"/>
        </w:rPr>
      </w:pPr>
      <w:r>
        <w:rPr>
          <w:rFonts w:hint="eastAsia"/>
          <w:kern w:val="0"/>
        </w:rPr>
        <w:t>软件面板上的【清除】按钮用于清除内存中的数据文件，不会清除数据库的内容。</w:t>
      </w:r>
    </w:p>
    <w:p>
      <w:pPr>
        <w:pStyle w:val="13"/>
        <w:rPr>
          <w:rFonts w:hint="eastAsia"/>
          <w:kern w:val="0"/>
        </w:rPr>
      </w:pPr>
      <w:r>
        <w:rPr>
          <w:rFonts w:hint="eastAsia"/>
          <w:kern w:val="0"/>
        </w:rPr>
        <w:t>参数通道文件只能查阅，不能进行打印操作。</w:t>
      </w:r>
    </w:p>
    <w:p>
      <w:pPr>
        <w:pStyle w:val="13"/>
        <w:rPr>
          <w:rFonts w:hint="eastAsia"/>
          <w:kern w:val="0"/>
        </w:rPr>
      </w:pPr>
    </w:p>
    <w:p>
      <w:pPr>
        <w:pStyle w:val="2"/>
        <w:tabs>
          <w:tab w:val="left" w:pos="432"/>
          <w:tab w:val="clear" w:pos="492"/>
        </w:tabs>
        <w:spacing w:before="340" w:after="330"/>
        <w:ind w:left="431"/>
        <w:rPr>
          <w:rFonts w:hint="eastAsia"/>
          <w:kern w:val="0"/>
        </w:rPr>
      </w:pPr>
      <w:bookmarkStart w:id="72" w:name="_Toc322167916"/>
      <w:bookmarkStart w:id="73" w:name="_Toc243809524"/>
      <w:bookmarkStart w:id="74" w:name="_Toc355530502"/>
      <w:r>
        <w:rPr>
          <w:rFonts w:hint="eastAsia"/>
          <w:kern w:val="0"/>
        </w:rPr>
        <w:t>支柱瓷绝缘子及瓷套检测应用</w:t>
      </w:r>
      <w:bookmarkEnd w:id="72"/>
      <w:bookmarkEnd w:id="73"/>
      <w:bookmarkEnd w:id="74"/>
    </w:p>
    <w:p>
      <w:pPr>
        <w:pStyle w:val="13"/>
        <w:rPr>
          <w:rFonts w:hint="eastAsia"/>
          <w:kern w:val="0"/>
        </w:rPr>
      </w:pPr>
      <w:r>
        <w:rPr>
          <w:rFonts w:hint="eastAsia"/>
          <w:kern w:val="0"/>
        </w:rPr>
        <w:t>按两次【通道键】可以打开“支柱绝缘子与瓷套”的探伤界面。</w:t>
      </w:r>
    </w:p>
    <w:p>
      <w:pPr>
        <w:pStyle w:val="13"/>
        <w:rPr>
          <w:rFonts w:hint="eastAsia"/>
          <w:kern w:val="0"/>
        </w:rPr>
      </w:pPr>
      <w:r>
        <w:rPr>
          <w:rFonts w:hint="eastAsia"/>
          <w:kern w:val="0"/>
        </w:rPr>
        <w:t>本产品内置了三大类共21个尺寸条件的探头参数(可以选择使用，一般情况下无需配齐所有探头）。</w:t>
      </w:r>
    </w:p>
    <w:p>
      <w:pPr>
        <w:pStyle w:val="13"/>
        <w:rPr>
          <w:rFonts w:hint="eastAsia"/>
          <w:kern w:val="0"/>
        </w:rPr>
      </w:pPr>
    </w:p>
    <w:p>
      <w:pPr>
        <w:pStyle w:val="13"/>
        <w:rPr>
          <w:rFonts w:hint="eastAsia"/>
          <w:kern w:val="0"/>
        </w:rPr>
      </w:pPr>
      <w:r>
        <w:rPr>
          <w:rFonts w:hint="eastAsia"/>
          <w:kern w:val="0"/>
        </w:rPr>
        <w:t>支柱瓷绝缘子是高温烧结制成的电瓷产品，制作工艺流程是电瓷生产中很重要的工序，影响烧成质量的原因很多，如原料配方、烧结温度、气氛、燃料、窑炉、等，稍有不慎就会造成 窑后质量下降，易形成瓷件内外部缺陷。由于没有固有的形变能且韧性极低，在长期运行中受机械负荷，以及大风、雨雪低温等恶劣环境因素的影响，从而造成附加应力的大大增大，致使支柱瓷绝缘子及瓷套在运行中突然失效断裂而造成电网重大安全事故。引起支柱瓷绝缘子及瓷套断裂的还有设计、安装、维护检修以及电应力和腐蚀等方面的原因。因此，开展对支柱瓷绝缘子及瓷套的超声波检测，对于预防失效断裂事故的发生，保障电网的安全具有重要意义。</w:t>
      </w:r>
    </w:p>
    <w:p>
      <w:pPr>
        <w:pStyle w:val="13"/>
        <w:rPr>
          <w:rFonts w:hint="eastAsia"/>
          <w:kern w:val="0"/>
        </w:rPr>
      </w:pPr>
      <w:r>
        <w:rPr>
          <w:rFonts w:hint="eastAsia"/>
          <w:kern w:val="0"/>
        </w:rPr>
        <w:t>支柱瓷绝缘子及瓷套采用专用探头进行检测，通常分为三大类。其中支柱瓷绝缘子使用纵波斜探头及并联式爬波探头进行检测，瓷套内部和内壁使用</w:t>
      </w:r>
      <w:r>
        <w:rPr>
          <w:rFonts w:hint="eastAsia" w:ascii="宋体" w:hAnsi="宋体"/>
          <w:color w:val="000000"/>
          <w:szCs w:val="21"/>
        </w:rPr>
        <w:t>双晶横波斜探头</w:t>
      </w:r>
      <w:r>
        <w:rPr>
          <w:rFonts w:hint="eastAsia"/>
          <w:kern w:val="0"/>
        </w:rPr>
        <w:t>进行检测。本仪器按照检定规程的要求设计了专用的检测工艺，对所配的探头进行了校准及DAC曲线设置，方便使用者直接应用。同时仪器具有声速自动测定功能，极大的方便了使用者，降低了使用者的工作量。</w:t>
      </w:r>
    </w:p>
    <w:p>
      <w:pPr>
        <w:pStyle w:val="13"/>
        <w:rPr>
          <w:rFonts w:hint="eastAsia"/>
          <w:kern w:val="0"/>
        </w:rPr>
      </w:pPr>
      <w:r>
        <w:rPr>
          <w:rFonts w:hint="eastAsia"/>
          <w:kern w:val="0"/>
        </w:rPr>
        <w:t>下面就针对这三类探头的使用方法进行介绍，首先按两次面板上的【通道键】进入通道设置界面，如图11-1，按图上提示方法选择检测对象。</w:t>
      </w:r>
    </w:p>
    <w:p>
      <w:pPr>
        <w:pStyle w:val="13"/>
        <w:ind w:firstLine="0" w:firstLineChars="0"/>
        <w:jc w:val="center"/>
        <w:rPr>
          <w:rFonts w:hint="eastAsia" w:ascii="宋体" w:hAnsi="宋体"/>
          <w:color w:val="000000"/>
          <w:szCs w:val="21"/>
        </w:rPr>
      </w:pPr>
      <w:r>
        <w:rPr>
          <w:rFonts w:hint="eastAsia" w:ascii="宋体" w:hAnsi="宋体"/>
          <w:color w:val="000000"/>
          <w:szCs w:val="21"/>
        </w:rPr>
        <w:drawing>
          <wp:inline distT="0" distB="0" distL="0" distR="0">
            <wp:extent cx="5718810" cy="2420620"/>
            <wp:effectExtent l="0" t="0" r="0" b="0"/>
            <wp:docPr id="38" name="图片 38" descr="10"/>
            <wp:cNvGraphicFramePr/>
            <a:graphic xmlns:a="http://schemas.openxmlformats.org/drawingml/2006/main">
              <a:graphicData uri="http://schemas.openxmlformats.org/drawingml/2006/picture">
                <pic:pic xmlns:pic="http://schemas.openxmlformats.org/drawingml/2006/picture">
                  <pic:nvPicPr>
                    <pic:cNvPr id="38" name="图片 38" descr="10"/>
                    <pic:cNvPicPr/>
                  </pic:nvPicPr>
                  <pic:blipFill>
                    <a:blip r:embed="rId41">
                      <a:extLst>
                        <a:ext uri="{28A0092B-C50C-407E-A947-70E740481C1C}">
                          <a14:useLocalDpi xmlns:a14="http://schemas.microsoft.com/office/drawing/2010/main" val="0"/>
                        </a:ext>
                      </a:extLst>
                    </a:blip>
                    <a:srcRect/>
                    <a:stretch>
                      <a:fillRect/>
                    </a:stretch>
                  </pic:blipFill>
                  <pic:spPr>
                    <a:xfrm>
                      <a:off x="0" y="0"/>
                      <a:ext cx="5718810" cy="2420620"/>
                    </a:xfrm>
                    <a:prstGeom prst="rect">
                      <a:avLst/>
                    </a:prstGeom>
                    <a:noFill/>
                    <a:ln>
                      <a:noFill/>
                    </a:ln>
                  </pic:spPr>
                </pic:pic>
              </a:graphicData>
            </a:graphic>
          </wp:inline>
        </w:drawing>
      </w:r>
    </w:p>
    <w:p>
      <w:pPr>
        <w:pStyle w:val="13"/>
        <w:ind w:firstLine="0" w:firstLineChars="0"/>
        <w:jc w:val="center"/>
        <w:rPr>
          <w:rFonts w:hint="eastAsia"/>
        </w:rPr>
      </w:pPr>
      <w:r>
        <w:rPr>
          <w:rFonts w:hint="eastAsia"/>
        </w:rPr>
        <w:t>图11-1 支柱瓷绝缘子及瓷套选择</w:t>
      </w:r>
    </w:p>
    <w:p>
      <w:pPr>
        <w:pStyle w:val="25"/>
        <w:ind w:left="640" w:hanging="578"/>
      </w:pPr>
      <w:bookmarkStart w:id="75" w:name="_Toc355530503"/>
      <w:bookmarkStart w:id="76" w:name="_Toc243809525"/>
      <w:bookmarkStart w:id="77" w:name="_Toc322167917"/>
      <w:r>
        <w:rPr>
          <w:rFonts w:hint="eastAsia"/>
        </w:rPr>
        <w:t>支柱瓷绝缘子纵波斜探头检测</w:t>
      </w:r>
      <w:bookmarkEnd w:id="75"/>
      <w:bookmarkEnd w:id="76"/>
      <w:bookmarkEnd w:id="77"/>
    </w:p>
    <w:p>
      <w:pPr>
        <w:pStyle w:val="13"/>
        <w:rPr>
          <w:rFonts w:hint="eastAsia" w:ascii="宋体" w:hAnsi="宋体"/>
          <w:color w:val="000000"/>
          <w:szCs w:val="21"/>
        </w:rPr>
      </w:pPr>
      <w:r>
        <w:rPr>
          <w:rFonts w:hint="eastAsia" w:ascii="宋体" w:hAnsi="宋体"/>
          <w:color w:val="000000"/>
          <w:szCs w:val="21"/>
        </w:rPr>
        <w:t>纵波斜探头的入射角度为6°～10°，根据受检部位的宽度很小，一般采用入射角6°探头，在移动范围许可</w:t>
      </w:r>
      <w:r>
        <w:rPr>
          <w:rFonts w:hint="eastAsia" w:ascii="宋体" w:hAnsi="宋体"/>
          <w:szCs w:val="32"/>
        </w:rPr>
        <w:t>的情况下，</w:t>
      </w:r>
      <w:r>
        <w:rPr>
          <w:rFonts w:hint="eastAsia" w:ascii="宋体" w:hAnsi="宋体"/>
          <w:color w:val="000000"/>
          <w:szCs w:val="21"/>
        </w:rPr>
        <w:t>也可采用入射角为8°～10°的探头。探头弧面划分为φ100、φ120</w:t>
      </w:r>
      <w:r>
        <w:rPr>
          <w:rFonts w:hint="eastAsia" w:ascii="宋体" w:hAnsi="宋体"/>
          <w:bCs/>
          <w:color w:val="000000"/>
          <w:szCs w:val="21"/>
        </w:rPr>
        <w:t>、</w:t>
      </w:r>
      <w:r>
        <w:rPr>
          <w:rFonts w:hint="eastAsia" w:ascii="宋体" w:hAnsi="宋体"/>
          <w:color w:val="000000"/>
          <w:szCs w:val="21"/>
        </w:rPr>
        <w:t>φ140、φ160、φ180、φ200、φ220 以及平面8种规格供选择使用。</w:t>
      </w:r>
    </w:p>
    <w:p>
      <w:pPr>
        <w:pStyle w:val="13"/>
        <w:ind w:firstLine="0" w:firstLineChars="0"/>
        <w:jc w:val="center"/>
        <w:rPr>
          <w:rFonts w:hint="eastAsia"/>
          <w:color w:val="000000"/>
          <w:szCs w:val="21"/>
        </w:rPr>
      </w:pPr>
      <w:r>
        <w:rPr>
          <w:rFonts w:hint="eastAsia"/>
          <w:color w:val="000000"/>
          <w:szCs w:val="21"/>
        </w:rPr>
        <w:drawing>
          <wp:inline distT="0" distB="0" distL="0" distR="0">
            <wp:extent cx="5464175" cy="2420620"/>
            <wp:effectExtent l="0" t="0" r="0" b="0"/>
            <wp:docPr id="39" name="图片 39" descr="9"/>
            <wp:cNvGraphicFramePr/>
            <a:graphic xmlns:a="http://schemas.openxmlformats.org/drawingml/2006/main">
              <a:graphicData uri="http://schemas.openxmlformats.org/drawingml/2006/picture">
                <pic:pic xmlns:pic="http://schemas.openxmlformats.org/drawingml/2006/picture">
                  <pic:nvPicPr>
                    <pic:cNvPr id="39" name="图片 39" descr="9"/>
                    <pic:cNvPicPr/>
                  </pic:nvPicPr>
                  <pic:blipFill>
                    <a:blip r:embed="rId42">
                      <a:extLst>
                        <a:ext uri="{28A0092B-C50C-407E-A947-70E740481C1C}">
                          <a14:useLocalDpi xmlns:a14="http://schemas.microsoft.com/office/drawing/2010/main" val="0"/>
                        </a:ext>
                      </a:extLst>
                    </a:blip>
                    <a:srcRect/>
                    <a:stretch>
                      <a:fillRect/>
                    </a:stretch>
                  </pic:blipFill>
                  <pic:spPr>
                    <a:xfrm>
                      <a:off x="0" y="0"/>
                      <a:ext cx="5464175" cy="2420620"/>
                    </a:xfrm>
                    <a:prstGeom prst="rect">
                      <a:avLst/>
                    </a:prstGeom>
                    <a:noFill/>
                    <a:ln>
                      <a:noFill/>
                    </a:ln>
                  </pic:spPr>
                </pic:pic>
              </a:graphicData>
            </a:graphic>
          </wp:inline>
        </w:drawing>
      </w:r>
    </w:p>
    <w:p>
      <w:pPr>
        <w:pStyle w:val="13"/>
        <w:ind w:firstLine="0" w:firstLineChars="0"/>
        <w:jc w:val="center"/>
        <w:rPr>
          <w:rFonts w:hint="eastAsia"/>
        </w:rPr>
      </w:pPr>
      <w:r>
        <w:rPr>
          <w:rFonts w:hint="eastAsia"/>
        </w:rPr>
        <w:t>图11-2 支柱瓷绝缘子</w:t>
      </w:r>
    </w:p>
    <w:p>
      <w:pPr>
        <w:pStyle w:val="13"/>
        <w:rPr>
          <w:rFonts w:hint="eastAsia"/>
          <w:color w:val="000000"/>
          <w:szCs w:val="21"/>
        </w:rPr>
      </w:pPr>
      <w:r>
        <w:rPr>
          <w:rFonts w:hint="eastAsia" w:ascii="宋体" w:hAnsi="宋体"/>
          <w:color w:val="000000"/>
          <w:szCs w:val="21"/>
        </w:rPr>
        <w:t>根据检定规程的工艺方法要求，需进行探头入射点、折射角的测定，扫描速度调整，</w:t>
      </w:r>
      <w:r>
        <w:rPr>
          <w:rFonts w:hint="eastAsia"/>
          <w:color w:val="000000"/>
          <w:szCs w:val="21"/>
        </w:rPr>
        <w:t>检测灵敏度的确定。这部分工作已经在探头校准时完成，并存储在通道参数中，使用者只需在后续的步骤中完成通道参数的调出即可。检测灵敏度设置为Φ1横通孔当量，在检测工作中可根据实际需要进行微调修正。</w:t>
      </w:r>
    </w:p>
    <w:p>
      <w:pPr>
        <w:pStyle w:val="13"/>
        <w:rPr>
          <w:rFonts w:hint="eastAsia"/>
          <w:kern w:val="0"/>
        </w:rPr>
      </w:pPr>
      <w:r>
        <w:rPr>
          <w:rFonts w:hint="eastAsia"/>
          <w:color w:val="000000"/>
          <w:szCs w:val="21"/>
        </w:rPr>
        <w:t>根据被探</w:t>
      </w:r>
      <w:r>
        <w:rPr>
          <w:rFonts w:hint="eastAsia" w:ascii="宋体" w:hAnsi="宋体"/>
          <w:bCs/>
          <w:color w:val="000000"/>
          <w:szCs w:val="21"/>
        </w:rPr>
        <w:t>支柱绝缘子的直径选择相应规格探头，</w:t>
      </w:r>
      <w:r>
        <w:rPr>
          <w:rFonts w:hint="eastAsia"/>
          <w:kern w:val="0"/>
        </w:rPr>
        <w:t>参照图11-2的说明，选择纵波小角度探头，按【确认键】进入纵波小角度探头选择界面，如图11-3。</w:t>
      </w:r>
    </w:p>
    <w:p>
      <w:pPr>
        <w:pStyle w:val="13"/>
        <w:ind w:firstLine="0" w:firstLineChars="0"/>
        <w:jc w:val="center"/>
        <w:rPr>
          <w:rFonts w:hint="eastAsia"/>
          <w:kern w:val="0"/>
        </w:rPr>
      </w:pPr>
      <w:r>
        <w:rPr>
          <w:rFonts w:hint="eastAsia"/>
          <w:kern w:val="0"/>
        </w:rPr>
        <w:drawing>
          <wp:inline distT="0" distB="0" distL="0" distR="0">
            <wp:extent cx="4984115" cy="2413635"/>
            <wp:effectExtent l="0" t="0" r="0" b="0"/>
            <wp:docPr id="40" name="图片 40" descr="11"/>
            <wp:cNvGraphicFramePr/>
            <a:graphic xmlns:a="http://schemas.openxmlformats.org/drawingml/2006/main">
              <a:graphicData uri="http://schemas.openxmlformats.org/drawingml/2006/picture">
                <pic:pic xmlns:pic="http://schemas.openxmlformats.org/drawingml/2006/picture">
                  <pic:nvPicPr>
                    <pic:cNvPr id="40" name="图片 40" descr="11"/>
                    <pic:cNvPicPr/>
                  </pic:nvPicPr>
                  <pic:blipFill>
                    <a:blip r:embed="rId43">
                      <a:extLst>
                        <a:ext uri="{28A0092B-C50C-407E-A947-70E740481C1C}">
                          <a14:useLocalDpi xmlns:a14="http://schemas.microsoft.com/office/drawing/2010/main" val="0"/>
                        </a:ext>
                      </a:extLst>
                    </a:blip>
                    <a:srcRect/>
                    <a:stretch>
                      <a:fillRect/>
                    </a:stretch>
                  </pic:blipFill>
                  <pic:spPr>
                    <a:xfrm>
                      <a:off x="0" y="0"/>
                      <a:ext cx="4984115" cy="2413635"/>
                    </a:xfrm>
                    <a:prstGeom prst="rect">
                      <a:avLst/>
                    </a:prstGeom>
                    <a:noFill/>
                    <a:ln>
                      <a:noFill/>
                    </a:ln>
                  </pic:spPr>
                </pic:pic>
              </a:graphicData>
            </a:graphic>
          </wp:inline>
        </w:drawing>
      </w:r>
    </w:p>
    <w:p>
      <w:pPr>
        <w:pStyle w:val="13"/>
        <w:ind w:firstLine="0" w:firstLineChars="0"/>
        <w:jc w:val="center"/>
        <w:rPr>
          <w:rFonts w:hint="eastAsia"/>
        </w:rPr>
      </w:pPr>
      <w:r>
        <w:rPr>
          <w:rFonts w:hint="eastAsia"/>
        </w:rPr>
        <w:t>图11-3 纵波斜探头选择</w:t>
      </w:r>
    </w:p>
    <w:p>
      <w:pPr>
        <w:pStyle w:val="13"/>
        <w:rPr>
          <w:rFonts w:hint="eastAsia"/>
          <w:kern w:val="0"/>
        </w:rPr>
      </w:pPr>
      <w:r>
        <w:rPr>
          <w:rFonts w:hint="eastAsia"/>
          <w:kern w:val="0"/>
        </w:rPr>
        <w:t>完成参数调出后，使用者根据实际情况进行检测，并对缺陷分析及评定。具体方法可参照检定规程的说明。</w:t>
      </w:r>
    </w:p>
    <w:p>
      <w:pPr>
        <w:pStyle w:val="25"/>
        <w:ind w:left="640" w:hanging="578"/>
      </w:pPr>
      <w:bookmarkStart w:id="78" w:name="_Toc355530504"/>
      <w:bookmarkStart w:id="79" w:name="_Toc322167918"/>
      <w:bookmarkStart w:id="80" w:name="_Toc243809526"/>
      <w:r>
        <w:rPr>
          <w:rFonts w:hint="eastAsia"/>
        </w:rPr>
        <w:t>支柱瓷绝缘子</w:t>
      </w:r>
      <w:r>
        <w:rPr>
          <w:rFonts w:hint="eastAsia" w:ascii="宋体" w:hAnsi="宋体"/>
          <w:color w:val="000000"/>
          <w:szCs w:val="21"/>
        </w:rPr>
        <w:t>并联式</w:t>
      </w:r>
      <w:r>
        <w:rPr>
          <w:rFonts w:hint="eastAsia"/>
        </w:rPr>
        <w:t>爬波探头检测</w:t>
      </w:r>
      <w:bookmarkEnd w:id="78"/>
      <w:bookmarkEnd w:id="79"/>
      <w:bookmarkEnd w:id="80"/>
    </w:p>
    <w:p>
      <w:pPr>
        <w:pStyle w:val="13"/>
        <w:rPr>
          <w:rFonts w:hint="eastAsia" w:ascii="宋体" w:hAnsi="宋体"/>
          <w:color w:val="000000"/>
          <w:szCs w:val="21"/>
        </w:rPr>
      </w:pPr>
      <w:r>
        <w:rPr>
          <w:rFonts w:hint="eastAsia" w:ascii="宋体" w:hAnsi="宋体"/>
          <w:color w:val="000000"/>
          <w:szCs w:val="21"/>
        </w:rPr>
        <w:t>根据支柱绝缘子及瓷套的跨距探选择适当的晶片尺寸的探头，通常采用探头的晶片尺寸为10㎜×12㎜×2</w:t>
      </w:r>
      <w:r>
        <w:rPr>
          <w:rFonts w:hint="eastAsia" w:ascii="宋体" w:hAnsi="宋体"/>
          <w:b/>
          <w:color w:val="000000"/>
          <w:szCs w:val="21"/>
        </w:rPr>
        <w:t>、</w:t>
      </w:r>
      <w:r>
        <w:rPr>
          <w:rFonts w:hint="eastAsia" w:ascii="宋体" w:hAnsi="宋体"/>
          <w:color w:val="000000"/>
          <w:szCs w:val="21"/>
        </w:rPr>
        <w:t>8㎜×10㎜×2 ，跨距＜15mm时可采用6㎜×10㎜×2。弧度为φ100、φ120㎜</w:t>
      </w:r>
      <w:r>
        <w:rPr>
          <w:rFonts w:hint="eastAsia" w:ascii="宋体" w:hAnsi="宋体"/>
          <w:b/>
          <w:bCs/>
          <w:color w:val="000000"/>
          <w:szCs w:val="21"/>
        </w:rPr>
        <w:t>、</w:t>
      </w:r>
      <w:r>
        <w:rPr>
          <w:rFonts w:hint="eastAsia" w:ascii="宋体" w:hAnsi="宋体"/>
          <w:color w:val="000000"/>
          <w:szCs w:val="21"/>
        </w:rPr>
        <w:t>φ140㎜、φ160㎜、φ180㎜、φ200㎜、φ220㎜以及平面8种规格。</w:t>
      </w:r>
    </w:p>
    <w:p>
      <w:pPr>
        <w:pStyle w:val="13"/>
        <w:rPr>
          <w:rFonts w:hint="eastAsia" w:ascii="宋体" w:hAnsi="宋体"/>
          <w:color w:val="000000"/>
        </w:rPr>
      </w:pPr>
      <w:r>
        <w:rPr>
          <w:rFonts w:hint="eastAsia" w:ascii="宋体" w:hAnsi="宋体"/>
          <w:color w:val="000000"/>
          <w:szCs w:val="21"/>
        </w:rPr>
        <w:t>根据检定规程的工艺方法要求，需进行探头入射点、折射角的测定，扫描速度调整，</w:t>
      </w:r>
      <w:r>
        <w:rPr>
          <w:rFonts w:hint="eastAsia"/>
          <w:color w:val="000000"/>
          <w:szCs w:val="21"/>
        </w:rPr>
        <w:t>检测灵敏度的确定，</w:t>
      </w:r>
      <w:r>
        <w:rPr>
          <w:rFonts w:hint="eastAsia"/>
          <w:color w:val="000000"/>
        </w:rPr>
        <w:t>距离—波幅曲线（DAC曲线）制作</w:t>
      </w:r>
      <w:r>
        <w:rPr>
          <w:rFonts w:hint="eastAsia"/>
          <w:color w:val="000000"/>
          <w:szCs w:val="21"/>
        </w:rPr>
        <w:t>。这部分工作已经在探头校准时完成，并存储在通道参数中，使用者只需在后续的步骤中完成通道参数的调出即可。检测灵敏度</w:t>
      </w:r>
      <w:r>
        <w:rPr>
          <w:rFonts w:hint="eastAsia" w:ascii="宋体" w:hAnsi="宋体"/>
          <w:color w:val="000000"/>
        </w:rPr>
        <w:t>采用JYZ-BX试块测定作为基准灵敏度</w:t>
      </w:r>
      <w:r>
        <w:rPr>
          <w:rFonts w:hint="eastAsia"/>
          <w:color w:val="000000"/>
          <w:szCs w:val="21"/>
        </w:rPr>
        <w:t>，在检测工作中可根据实际需要进行微调修正。</w:t>
      </w:r>
      <w:r>
        <w:rPr>
          <w:rFonts w:hint="eastAsia" w:ascii="宋体" w:hAnsi="宋体"/>
          <w:color w:val="000000"/>
        </w:rPr>
        <w:t>具体方法是在基准灵敏度下，当声速为6700m/s时，增益为0，此时基准灵敏度就是检测灵敏度，而每当声速下降100m/s时，需要在基准灵敏度基础上约增益2 dB作为检测灵敏度。</w:t>
      </w:r>
    </w:p>
    <w:p>
      <w:pPr>
        <w:pStyle w:val="13"/>
        <w:rPr>
          <w:rFonts w:hint="eastAsia" w:ascii="宋体" w:hAnsi="宋体"/>
          <w:color w:val="000000"/>
          <w:szCs w:val="21"/>
        </w:rPr>
      </w:pPr>
      <w:r>
        <w:rPr>
          <w:rFonts w:hint="eastAsia" w:ascii="宋体" w:hAnsi="宋体"/>
          <w:color w:val="000000"/>
        </w:rPr>
        <w:t>爬波探头检测使用DAC曲线对缺陷进行评定，仪器预置的DAC曲线采用</w:t>
      </w:r>
      <w:r>
        <w:rPr>
          <w:rFonts w:hint="eastAsia" w:ascii="宋体" w:hAnsi="宋体"/>
          <w:bCs/>
          <w:color w:val="000000"/>
          <w:szCs w:val="21"/>
        </w:rPr>
        <w:t>JYZ-BX</w:t>
      </w:r>
      <w:r>
        <w:rPr>
          <w:rFonts w:hint="eastAsia" w:ascii="宋体" w:hAnsi="宋体"/>
          <w:color w:val="000000"/>
          <w:szCs w:val="21"/>
        </w:rPr>
        <w:t>标准</w:t>
      </w:r>
      <w:r>
        <w:rPr>
          <w:rFonts w:hint="eastAsia" w:ascii="宋体" w:hAnsi="宋体"/>
          <w:bCs/>
          <w:color w:val="000000"/>
          <w:szCs w:val="21"/>
        </w:rPr>
        <w:t>试块（</w:t>
      </w:r>
      <w:r>
        <w:rPr>
          <w:rFonts w:hint="eastAsia" w:ascii="宋体" w:hAnsi="宋体"/>
          <w:color w:val="000000"/>
          <w:szCs w:val="21"/>
        </w:rPr>
        <w:t>声速为6350m/s）</w:t>
      </w:r>
      <w:r>
        <w:rPr>
          <w:rFonts w:hint="eastAsia" w:ascii="宋体" w:hAnsi="宋体"/>
          <w:bCs/>
          <w:color w:val="000000"/>
          <w:szCs w:val="21"/>
        </w:rPr>
        <w:t>标定绘制，因此在实际探伤时需</w:t>
      </w:r>
      <w:r>
        <w:rPr>
          <w:rFonts w:hint="eastAsia" w:ascii="宋体" w:hAnsi="宋体"/>
          <w:color w:val="000000"/>
          <w:szCs w:val="21"/>
        </w:rPr>
        <w:t>根据测试的瓷件的声速范围调整补偿量。此工作在参数设置调用时由仪器自动完成，但需先测定瓷件的声速。参照图11-2的说明进入声速测定界面。</w:t>
      </w:r>
    </w:p>
    <w:p>
      <w:pPr>
        <w:pStyle w:val="13"/>
        <w:ind w:firstLine="0" w:firstLineChars="0"/>
        <w:jc w:val="center"/>
        <w:rPr>
          <w:rFonts w:hint="eastAsia" w:ascii="宋体" w:hAnsi="宋体"/>
          <w:color w:val="000000"/>
          <w:szCs w:val="21"/>
        </w:rPr>
      </w:pPr>
      <w:r>
        <w:rPr>
          <w:rFonts w:hint="eastAsia" w:ascii="宋体" w:hAnsi="宋体"/>
          <w:color w:val="000000"/>
          <w:szCs w:val="21"/>
        </w:rPr>
        <w:drawing>
          <wp:inline distT="0" distB="0" distL="0" distR="0">
            <wp:extent cx="5464175" cy="2428240"/>
            <wp:effectExtent l="0" t="0" r="0" b="0"/>
            <wp:docPr id="41" name="图片 41" descr="12"/>
            <wp:cNvGraphicFramePr/>
            <a:graphic xmlns:a="http://schemas.openxmlformats.org/drawingml/2006/main">
              <a:graphicData uri="http://schemas.openxmlformats.org/drawingml/2006/picture">
                <pic:pic xmlns:pic="http://schemas.openxmlformats.org/drawingml/2006/picture">
                  <pic:nvPicPr>
                    <pic:cNvPr id="41" name="图片 41" descr="12"/>
                    <pic:cNvPicPr/>
                  </pic:nvPicPr>
                  <pic:blipFill>
                    <a:blip r:embed="rId44">
                      <a:extLst>
                        <a:ext uri="{28A0092B-C50C-407E-A947-70E740481C1C}">
                          <a14:useLocalDpi xmlns:a14="http://schemas.microsoft.com/office/drawing/2010/main" val="0"/>
                        </a:ext>
                      </a:extLst>
                    </a:blip>
                    <a:srcRect/>
                    <a:stretch>
                      <a:fillRect/>
                    </a:stretch>
                  </pic:blipFill>
                  <pic:spPr>
                    <a:xfrm>
                      <a:off x="0" y="0"/>
                      <a:ext cx="5464175" cy="2428240"/>
                    </a:xfrm>
                    <a:prstGeom prst="rect">
                      <a:avLst/>
                    </a:prstGeom>
                    <a:noFill/>
                    <a:ln>
                      <a:noFill/>
                    </a:ln>
                  </pic:spPr>
                </pic:pic>
              </a:graphicData>
            </a:graphic>
          </wp:inline>
        </w:drawing>
      </w:r>
    </w:p>
    <w:p>
      <w:pPr>
        <w:pStyle w:val="13"/>
        <w:ind w:firstLine="0" w:firstLineChars="0"/>
        <w:jc w:val="center"/>
        <w:rPr>
          <w:rFonts w:hint="eastAsia"/>
        </w:rPr>
      </w:pPr>
      <w:r>
        <w:rPr>
          <w:rFonts w:hint="eastAsia"/>
        </w:rPr>
        <w:t>图11-4 厚度值输入</w:t>
      </w:r>
    </w:p>
    <w:p>
      <w:pPr>
        <w:pStyle w:val="13"/>
        <w:rPr>
          <w:rFonts w:hint="eastAsia" w:ascii="宋体" w:hAnsi="宋体"/>
          <w:color w:val="000000"/>
          <w:szCs w:val="21"/>
        </w:rPr>
      </w:pPr>
      <w:r>
        <w:rPr>
          <w:rFonts w:hint="eastAsia" w:ascii="宋体" w:hAnsi="宋体"/>
          <w:color w:val="000000"/>
          <w:szCs w:val="21"/>
        </w:rPr>
        <w:t>按图11-4正确输入被测瓷件的直径，按【确认键】进入声速测定模式。调整A闸门位置选择一次回波，调整B闸门位置选择二次回波，稳住探头并按</w:t>
      </w:r>
      <w:r>
        <w:rPr>
          <w:rFonts w:hint="eastAsia" w:ascii="宋体" w:hAnsi="宋体"/>
          <w:color w:val="000000"/>
          <w:szCs w:val="21"/>
          <w:bdr w:val="single" w:color="auto" w:sz="4" w:space="0"/>
        </w:rPr>
        <w:t>确定</w:t>
      </w:r>
      <w:r>
        <w:rPr>
          <w:rFonts w:hint="eastAsia" w:ascii="宋体" w:hAnsi="宋体"/>
          <w:color w:val="000000"/>
          <w:szCs w:val="21"/>
        </w:rPr>
        <w:t>功能下面的【F5键】完成声速测定。</w:t>
      </w:r>
    </w:p>
    <w:p>
      <w:pPr>
        <w:pStyle w:val="13"/>
        <w:rPr>
          <w:rFonts w:hint="eastAsia"/>
          <w:color w:val="000000"/>
          <w:szCs w:val="21"/>
        </w:rPr>
      </w:pPr>
      <w:r>
        <w:rPr>
          <w:rFonts w:hint="eastAsia"/>
          <w:color w:val="000000"/>
          <w:szCs w:val="21"/>
        </w:rPr>
        <w:t>测定完成显示测定的声速值，如图11-5。</w:t>
      </w:r>
    </w:p>
    <w:p>
      <w:pPr>
        <w:pStyle w:val="13"/>
        <w:ind w:firstLine="0" w:firstLineChars="0"/>
        <w:jc w:val="center"/>
        <w:rPr>
          <w:rFonts w:hint="eastAsia"/>
          <w:color w:val="000000"/>
          <w:szCs w:val="21"/>
        </w:rPr>
      </w:pPr>
      <w:r>
        <w:rPr>
          <w:rFonts w:hint="eastAsia"/>
          <w:color w:val="000000"/>
          <w:szCs w:val="21"/>
        </w:rPr>
        <w:drawing>
          <wp:inline distT="0" distB="0" distL="0" distR="0">
            <wp:extent cx="4946650" cy="2428240"/>
            <wp:effectExtent l="0" t="0" r="0" b="0"/>
            <wp:docPr id="42" name="图片 42" descr="13"/>
            <wp:cNvGraphicFramePr/>
            <a:graphic xmlns:a="http://schemas.openxmlformats.org/drawingml/2006/main">
              <a:graphicData uri="http://schemas.openxmlformats.org/drawingml/2006/picture">
                <pic:pic xmlns:pic="http://schemas.openxmlformats.org/drawingml/2006/picture">
                  <pic:nvPicPr>
                    <pic:cNvPr id="42" name="图片 42" descr="13"/>
                    <pic:cNvPicPr/>
                  </pic:nvPicPr>
                  <pic:blipFill>
                    <a:blip r:embed="rId45">
                      <a:extLst>
                        <a:ext uri="{28A0092B-C50C-407E-A947-70E740481C1C}">
                          <a14:useLocalDpi xmlns:a14="http://schemas.microsoft.com/office/drawing/2010/main" val="0"/>
                        </a:ext>
                      </a:extLst>
                    </a:blip>
                    <a:srcRect/>
                    <a:stretch>
                      <a:fillRect/>
                    </a:stretch>
                  </pic:blipFill>
                  <pic:spPr>
                    <a:xfrm>
                      <a:off x="0" y="0"/>
                      <a:ext cx="4946650" cy="2428240"/>
                    </a:xfrm>
                    <a:prstGeom prst="rect">
                      <a:avLst/>
                    </a:prstGeom>
                    <a:noFill/>
                    <a:ln>
                      <a:noFill/>
                    </a:ln>
                  </pic:spPr>
                </pic:pic>
              </a:graphicData>
            </a:graphic>
          </wp:inline>
        </w:drawing>
      </w:r>
    </w:p>
    <w:p>
      <w:pPr>
        <w:pStyle w:val="13"/>
        <w:ind w:firstLine="0" w:firstLineChars="0"/>
        <w:jc w:val="center"/>
        <w:rPr>
          <w:rFonts w:hint="eastAsia"/>
        </w:rPr>
      </w:pPr>
      <w:r>
        <w:rPr>
          <w:rFonts w:hint="eastAsia"/>
        </w:rPr>
        <w:t>图11-5 声速测定结果</w:t>
      </w:r>
    </w:p>
    <w:p>
      <w:pPr>
        <w:pStyle w:val="13"/>
        <w:rPr>
          <w:rFonts w:hint="eastAsia"/>
          <w:color w:val="000000"/>
          <w:szCs w:val="21"/>
        </w:rPr>
      </w:pPr>
    </w:p>
    <w:p>
      <w:pPr>
        <w:pStyle w:val="13"/>
        <w:rPr>
          <w:rFonts w:hint="eastAsia"/>
          <w:kern w:val="0"/>
        </w:rPr>
      </w:pPr>
      <w:r>
        <w:rPr>
          <w:rFonts w:hint="eastAsia"/>
          <w:kern w:val="0"/>
        </w:rPr>
        <w:t>确定声速后按两次【通道键】返回到支柱瓷绝缘子界面并进入支柱瓷绝缘子界面，如图11-2，选择爬波探头，并按【确认键】进入爬波探头选择界面，如图11-6.</w:t>
      </w:r>
    </w:p>
    <w:p>
      <w:pPr>
        <w:pStyle w:val="13"/>
        <w:ind w:firstLine="0" w:firstLineChars="0"/>
        <w:jc w:val="center"/>
        <w:rPr>
          <w:rFonts w:hint="eastAsia"/>
          <w:kern w:val="0"/>
        </w:rPr>
      </w:pPr>
      <w:r>
        <w:rPr>
          <w:rFonts w:hint="eastAsia"/>
          <w:kern w:val="0"/>
        </w:rPr>
        <w:drawing>
          <wp:inline distT="0" distB="0" distL="0" distR="0">
            <wp:extent cx="4392295" cy="2158365"/>
            <wp:effectExtent l="0" t="0" r="0" b="0"/>
            <wp:docPr id="43" name="图片 43" descr="14"/>
            <wp:cNvGraphicFramePr/>
            <a:graphic xmlns:a="http://schemas.openxmlformats.org/drawingml/2006/main">
              <a:graphicData uri="http://schemas.openxmlformats.org/drawingml/2006/picture">
                <pic:pic xmlns:pic="http://schemas.openxmlformats.org/drawingml/2006/picture">
                  <pic:nvPicPr>
                    <pic:cNvPr id="43" name="图片 43" descr="14"/>
                    <pic:cNvPicPr/>
                  </pic:nvPicPr>
                  <pic:blipFill>
                    <a:blip r:embed="rId46">
                      <a:extLst>
                        <a:ext uri="{28A0092B-C50C-407E-A947-70E740481C1C}">
                          <a14:useLocalDpi xmlns:a14="http://schemas.microsoft.com/office/drawing/2010/main" val="0"/>
                        </a:ext>
                      </a:extLst>
                    </a:blip>
                    <a:srcRect/>
                    <a:stretch>
                      <a:fillRect/>
                    </a:stretch>
                  </pic:blipFill>
                  <pic:spPr>
                    <a:xfrm>
                      <a:off x="0" y="0"/>
                      <a:ext cx="4392295" cy="2158365"/>
                    </a:xfrm>
                    <a:prstGeom prst="rect">
                      <a:avLst/>
                    </a:prstGeom>
                    <a:noFill/>
                    <a:ln>
                      <a:noFill/>
                    </a:ln>
                  </pic:spPr>
                </pic:pic>
              </a:graphicData>
            </a:graphic>
          </wp:inline>
        </w:drawing>
      </w:r>
    </w:p>
    <w:p>
      <w:pPr>
        <w:pStyle w:val="13"/>
        <w:ind w:firstLine="0" w:firstLineChars="0"/>
        <w:jc w:val="center"/>
        <w:rPr>
          <w:rFonts w:hint="eastAsia"/>
        </w:rPr>
      </w:pPr>
      <w:r>
        <w:rPr>
          <w:rFonts w:hint="eastAsia"/>
        </w:rPr>
        <w:t>图11-6 爬波探头选择</w:t>
      </w:r>
    </w:p>
    <w:p>
      <w:pPr>
        <w:pStyle w:val="13"/>
        <w:rPr>
          <w:rFonts w:hint="eastAsia"/>
          <w:kern w:val="0"/>
        </w:rPr>
      </w:pPr>
      <w:r>
        <w:rPr>
          <w:rFonts w:hint="eastAsia"/>
          <w:kern w:val="0"/>
        </w:rPr>
        <w:t>完成参数调出后，使用者根据实际情况进行检测，并对缺陷分析及评定。具体方法可参照检定规程的说明。</w:t>
      </w:r>
    </w:p>
    <w:p>
      <w:pPr>
        <w:pStyle w:val="25"/>
        <w:ind w:left="640" w:hanging="578"/>
      </w:pPr>
      <w:bookmarkStart w:id="81" w:name="_Toc243809527"/>
      <w:bookmarkStart w:id="82" w:name="_Toc355530505"/>
      <w:bookmarkStart w:id="83" w:name="_Toc322167919"/>
      <w:r>
        <w:rPr>
          <w:rFonts w:hint="eastAsia" w:ascii="宋体" w:hAnsi="宋体"/>
          <w:color w:val="000000"/>
          <w:szCs w:val="21"/>
        </w:rPr>
        <w:t>瓷套内部和内壁缺陷双晶横波检测</w:t>
      </w:r>
      <w:bookmarkEnd w:id="81"/>
      <w:bookmarkEnd w:id="82"/>
      <w:bookmarkEnd w:id="83"/>
    </w:p>
    <w:p>
      <w:pPr>
        <w:ind w:firstLine="420" w:firstLineChars="200"/>
        <w:rPr>
          <w:rFonts w:hint="eastAsia" w:ascii="宋体" w:hAnsi="宋体"/>
          <w:color w:val="000000"/>
          <w:szCs w:val="21"/>
        </w:rPr>
      </w:pPr>
      <w:r>
        <w:rPr>
          <w:rFonts w:hint="eastAsia" w:ascii="宋体" w:hAnsi="宋体"/>
          <w:color w:val="000000"/>
          <w:szCs w:val="21"/>
        </w:rPr>
        <w:t>瓷套内部和内壁检测需采用K0.75横波双晶斜探头，频率为5MH</w:t>
      </w:r>
      <w:r>
        <w:rPr>
          <w:rFonts w:hint="eastAsia" w:ascii="宋体" w:hAnsi="宋体"/>
          <w:color w:val="000000"/>
          <w:szCs w:val="21"/>
          <w:vertAlign w:val="subscript"/>
        </w:rPr>
        <w:t>Z</w:t>
      </w:r>
      <w:r>
        <w:rPr>
          <w:rFonts w:hint="eastAsia" w:ascii="宋体" w:hAnsi="宋体"/>
          <w:color w:val="000000"/>
          <w:szCs w:val="21"/>
        </w:rPr>
        <w:t>，晶片尺寸为8㎜×10㎜×2 ，并考虑加工探头弧面，以确保探头移动时良好吻合，根据瓷套直径变化范围，确定规格为Φ160、Φ180、Φ200、Φ220和平面探头。</w:t>
      </w:r>
    </w:p>
    <w:p>
      <w:pPr>
        <w:pStyle w:val="13"/>
        <w:rPr>
          <w:rFonts w:hint="eastAsia"/>
          <w:color w:val="000000"/>
          <w:szCs w:val="21"/>
        </w:rPr>
      </w:pPr>
      <w:r>
        <w:rPr>
          <w:rFonts w:hint="eastAsia" w:ascii="宋体" w:hAnsi="宋体"/>
          <w:color w:val="000000"/>
          <w:szCs w:val="21"/>
        </w:rPr>
        <w:t>根据检定规程的工艺方法要求，需确定声速，进行探头入射点、折射角的测定，扫描速度调整,</w:t>
      </w:r>
      <w:r>
        <w:rPr>
          <w:rFonts w:hint="eastAsia" w:ascii="宋体" w:hAnsi="宋体" w:cs="宋体"/>
          <w:color w:val="000000"/>
          <w:szCs w:val="21"/>
        </w:rPr>
        <w:t xml:space="preserve"> 检测灵敏度</w:t>
      </w:r>
      <w:r>
        <w:rPr>
          <w:rFonts w:hint="eastAsia"/>
          <w:color w:val="000000"/>
          <w:szCs w:val="21"/>
        </w:rPr>
        <w:t>的确定。这部分工作已经在探头校准时完成，并存储在通道参数中，使用者只需在后续的步骤中完成通道参数的调出即可。</w:t>
      </w:r>
    </w:p>
    <w:p>
      <w:pPr>
        <w:pStyle w:val="13"/>
        <w:rPr>
          <w:rFonts w:hint="eastAsia"/>
          <w:color w:val="000000"/>
          <w:szCs w:val="21"/>
        </w:rPr>
      </w:pPr>
      <w:r>
        <w:rPr>
          <w:rFonts w:hint="eastAsia"/>
          <w:color w:val="000000"/>
          <w:szCs w:val="21"/>
        </w:rPr>
        <w:t>按图11-1说明进入瓷套界面，再进入横波探头选择界面，如图11-7。</w:t>
      </w:r>
    </w:p>
    <w:p>
      <w:pPr>
        <w:pStyle w:val="13"/>
        <w:ind w:firstLine="0" w:firstLineChars="0"/>
        <w:jc w:val="center"/>
        <w:rPr>
          <w:rFonts w:hint="eastAsia"/>
          <w:color w:val="000000"/>
          <w:szCs w:val="21"/>
        </w:rPr>
      </w:pPr>
      <w:r>
        <w:rPr>
          <w:rFonts w:hint="eastAsia"/>
          <w:color w:val="000000"/>
          <w:szCs w:val="21"/>
        </w:rPr>
        <w:drawing>
          <wp:inline distT="0" distB="0" distL="0" distR="0">
            <wp:extent cx="4924425" cy="2390775"/>
            <wp:effectExtent l="0" t="0" r="0" b="0"/>
            <wp:docPr id="44" name="图片 44" descr="15"/>
            <wp:cNvGraphicFramePr/>
            <a:graphic xmlns:a="http://schemas.openxmlformats.org/drawingml/2006/main">
              <a:graphicData uri="http://schemas.openxmlformats.org/drawingml/2006/picture">
                <pic:pic xmlns:pic="http://schemas.openxmlformats.org/drawingml/2006/picture">
                  <pic:nvPicPr>
                    <pic:cNvPr id="44" name="图片 44" descr="15"/>
                    <pic:cNvPicPr/>
                  </pic:nvPicPr>
                  <pic:blipFill>
                    <a:blip r:embed="rId47">
                      <a:extLst>
                        <a:ext uri="{28A0092B-C50C-407E-A947-70E740481C1C}">
                          <a14:useLocalDpi xmlns:a14="http://schemas.microsoft.com/office/drawing/2010/main" val="0"/>
                        </a:ext>
                      </a:extLst>
                    </a:blip>
                    <a:srcRect/>
                    <a:stretch>
                      <a:fillRect/>
                    </a:stretch>
                  </pic:blipFill>
                  <pic:spPr>
                    <a:xfrm>
                      <a:off x="0" y="0"/>
                      <a:ext cx="4924425" cy="2390775"/>
                    </a:xfrm>
                    <a:prstGeom prst="rect">
                      <a:avLst/>
                    </a:prstGeom>
                    <a:noFill/>
                    <a:ln>
                      <a:noFill/>
                    </a:ln>
                  </pic:spPr>
                </pic:pic>
              </a:graphicData>
            </a:graphic>
          </wp:inline>
        </w:drawing>
      </w:r>
    </w:p>
    <w:p>
      <w:pPr>
        <w:pStyle w:val="13"/>
        <w:ind w:firstLine="0" w:firstLineChars="0"/>
        <w:jc w:val="center"/>
        <w:rPr>
          <w:rFonts w:hint="eastAsia"/>
        </w:rPr>
      </w:pPr>
      <w:r>
        <w:rPr>
          <w:rFonts w:hint="eastAsia"/>
        </w:rPr>
        <w:t>图11-7 横波探头选择</w:t>
      </w:r>
    </w:p>
    <w:p>
      <w:pPr>
        <w:pStyle w:val="13"/>
        <w:rPr>
          <w:rFonts w:hint="eastAsia"/>
          <w:kern w:val="0"/>
        </w:rPr>
      </w:pPr>
      <w:r>
        <w:rPr>
          <w:rFonts w:hint="eastAsia"/>
          <w:kern w:val="0"/>
        </w:rPr>
        <w:t>完成参数调出后，使用者根据实际情况进行检测，并对缺陷分析及评定。具体方法可参照检定规程的说明。</w:t>
      </w:r>
    </w:p>
    <w:p/>
    <w:p>
      <w:pPr>
        <w:pStyle w:val="2"/>
        <w:tabs>
          <w:tab w:val="left" w:pos="432"/>
          <w:tab w:val="clear" w:pos="492"/>
        </w:tabs>
        <w:spacing w:before="340" w:after="330"/>
        <w:ind w:left="431"/>
        <w:rPr>
          <w:rFonts w:hint="eastAsia"/>
          <w:kern w:val="0"/>
        </w:rPr>
      </w:pPr>
      <w:bookmarkStart w:id="84" w:name="_Toc194300539"/>
      <w:bookmarkStart w:id="85" w:name="_Toc355530506"/>
      <w:r>
        <w:rPr>
          <w:kern w:val="0"/>
        </w:rPr>
        <w:t xml:space="preserve">DAC/TCG </w:t>
      </w:r>
      <w:r>
        <w:rPr>
          <w:rFonts w:hint="eastAsia"/>
          <w:kern w:val="0"/>
        </w:rPr>
        <w:t>选项</w:t>
      </w:r>
      <w:bookmarkEnd w:id="84"/>
      <w:bookmarkEnd w:id="85"/>
    </w:p>
    <w:p>
      <w:pPr>
        <w:pStyle w:val="13"/>
        <w:rPr>
          <w:kern w:val="0"/>
        </w:rPr>
      </w:pPr>
      <w:bookmarkStart w:id="86" w:name="_Toc194300540"/>
      <w:r>
        <w:rPr>
          <w:kern w:val="0"/>
        </w:rPr>
        <w:t>探伤仪</w:t>
      </w:r>
      <w:r>
        <w:rPr>
          <w:rFonts w:hint="eastAsia"/>
          <w:kern w:val="0"/>
        </w:rPr>
        <w:t>具有</w:t>
      </w:r>
      <w:r>
        <w:rPr>
          <w:kern w:val="0"/>
        </w:rPr>
        <w:t>DAC</w:t>
      </w:r>
      <w:r>
        <w:rPr>
          <w:rFonts w:hint="eastAsia"/>
          <w:kern w:val="0"/>
        </w:rPr>
        <w:t>曲线和</w:t>
      </w:r>
      <w:r>
        <w:rPr>
          <w:kern w:val="0"/>
        </w:rPr>
        <w:t>TCG</w:t>
      </w:r>
      <w:r>
        <w:rPr>
          <w:rFonts w:hint="eastAsia"/>
          <w:kern w:val="0"/>
        </w:rPr>
        <w:t>曲线的功能。这些功能可以通过DAC菜单获得。</w:t>
      </w:r>
      <w:r>
        <w:rPr>
          <w:kern w:val="0"/>
        </w:rPr>
        <w:t>DAC</w:t>
      </w:r>
      <w:r>
        <w:rPr>
          <w:rFonts w:hint="eastAsia"/>
          <w:kern w:val="0"/>
        </w:rPr>
        <w:t>和</w:t>
      </w:r>
      <w:r>
        <w:rPr>
          <w:kern w:val="0"/>
        </w:rPr>
        <w:t>TCG</w:t>
      </w:r>
      <w:r>
        <w:rPr>
          <w:rFonts w:hint="eastAsia"/>
          <w:kern w:val="0"/>
        </w:rPr>
        <w:t>功能都以操作者所记录数据点为依据。这些数据点将在下面进行描述。</w:t>
      </w:r>
    </w:p>
    <w:p>
      <w:pPr>
        <w:pStyle w:val="13"/>
        <w:rPr>
          <w:rFonts w:hint="eastAsia"/>
          <w:kern w:val="0"/>
        </w:rPr>
      </w:pPr>
      <w:r>
        <w:rPr>
          <w:rFonts w:hint="eastAsia"/>
          <w:kern w:val="0"/>
        </w:rPr>
        <w:t>DAC/TCG是一条距离幅度曲线，同一当量的缺陷随着深度的增大，受信号的衰减、声束的扩散以及其他因素的影响，其回波幅度呈指数下降趋势，因此把不同深度的同一当量的人工缺陷的反射回波幅度连成一条曲线，这条曲线即是DAC曲线；而用这条DAC曲线沿深度方向的下降趋势对不同深度的反射回波幅度进行补偿，这时探伤仪就工作在TCG模式下，将所有的深度补偿值连成一条曲线，这条曲线即是TCG曲线。</w:t>
      </w:r>
    </w:p>
    <w:p>
      <w:pPr>
        <w:pStyle w:val="26"/>
        <w:ind w:firstLine="420"/>
        <w:rPr>
          <w:rFonts w:hint="eastAsia"/>
        </w:rPr>
      </w:pPr>
      <w:r>
        <w:rPr>
          <w:rFonts w:hint="eastAsia"/>
        </w:rPr>
        <w:t>DAC曲线是用于区分大小相同，但距离不同的反射体幅度的变化。通常情况下，在绘制好DAC曲线后，不管材料中反射体的位置如何，同样大小的反射体产生的回波峰值均在同一条曲线上。同样道理，比曲线所表示的反射体尺寸小的，其反射回波会落在该曲线下面，而较大一些的会落在该曲线上面。</w:t>
      </w:r>
    </w:p>
    <w:p>
      <w:pPr>
        <w:pStyle w:val="13"/>
        <w:rPr>
          <w:kern w:val="0"/>
        </w:rPr>
      </w:pPr>
      <w:r>
        <w:rPr>
          <w:kern w:val="0"/>
        </w:rPr>
        <w:t>DAC</w:t>
      </w:r>
      <w:r>
        <w:rPr>
          <w:rFonts w:hint="eastAsia"/>
          <w:kern w:val="0"/>
        </w:rPr>
        <w:t>功能中所有回波都以真实幅度表现出来（不考虑深度补偿）。当使用</w:t>
      </w:r>
      <w:r>
        <w:rPr>
          <w:kern w:val="0"/>
        </w:rPr>
        <w:t>DAC</w:t>
      </w:r>
      <w:r>
        <w:rPr>
          <w:rFonts w:hint="eastAsia"/>
          <w:kern w:val="0"/>
        </w:rPr>
        <w:t>模式的时候，会有一条或者几条距离波幅曲线有层次的显示在屏幕上。每条曲线如图7</w:t>
      </w:r>
      <w:r>
        <w:rPr>
          <w:kern w:val="0"/>
        </w:rPr>
        <w:t>-1</w:t>
      </w:r>
      <w:r>
        <w:rPr>
          <w:rFonts w:hint="eastAsia"/>
          <w:kern w:val="0"/>
        </w:rPr>
        <w:t>中显示的，都能连续地描述不同深度下的同一尺寸反射体的回波幅度。</w:t>
      </w:r>
    </w:p>
    <w:p>
      <w:pPr>
        <w:pStyle w:val="13"/>
        <w:ind w:firstLine="0" w:firstLineChars="0"/>
        <w:jc w:val="center"/>
        <w:rPr>
          <w:rFonts w:hint="eastAsia"/>
          <w:kern w:val="0"/>
        </w:rPr>
      </w:pPr>
      <w:r>
        <w:rPr>
          <w:rFonts w:hint="eastAsia"/>
          <w:kern w:val="0"/>
        </w:rPr>
        <w:drawing>
          <wp:inline distT="0" distB="0" distL="0" distR="0">
            <wp:extent cx="3065780" cy="2308225"/>
            <wp:effectExtent l="0" t="0" r="0" b="0"/>
            <wp:docPr id="45" name="图片 45" descr="7"/>
            <wp:cNvGraphicFramePr/>
            <a:graphic xmlns:a="http://schemas.openxmlformats.org/drawingml/2006/main">
              <a:graphicData uri="http://schemas.openxmlformats.org/drawingml/2006/picture">
                <pic:pic xmlns:pic="http://schemas.openxmlformats.org/drawingml/2006/picture">
                  <pic:nvPicPr>
                    <pic:cNvPr id="45" name="图片 45" descr="7"/>
                    <pic:cNvPicPr/>
                  </pic:nvPicPr>
                  <pic:blipFill>
                    <a:blip r:embed="rId48">
                      <a:extLst>
                        <a:ext uri="{28A0092B-C50C-407E-A947-70E740481C1C}">
                          <a14:useLocalDpi xmlns:a14="http://schemas.microsoft.com/office/drawing/2010/main" val="0"/>
                        </a:ext>
                      </a:extLst>
                    </a:blip>
                    <a:srcRect/>
                    <a:stretch>
                      <a:fillRect/>
                    </a:stretch>
                  </pic:blipFill>
                  <pic:spPr>
                    <a:xfrm>
                      <a:off x="0" y="0"/>
                      <a:ext cx="3065780" cy="2308225"/>
                    </a:xfrm>
                    <a:prstGeom prst="rect">
                      <a:avLst/>
                    </a:prstGeom>
                    <a:noFill/>
                    <a:ln>
                      <a:noFill/>
                    </a:ln>
                  </pic:spPr>
                </pic:pic>
              </a:graphicData>
            </a:graphic>
          </wp:inline>
        </w:drawing>
      </w:r>
    </w:p>
    <w:p>
      <w:pPr>
        <w:pStyle w:val="13"/>
        <w:ind w:firstLine="0" w:firstLineChars="0"/>
        <w:jc w:val="center"/>
        <w:rPr>
          <w:rFonts w:hint="eastAsia"/>
          <w:kern w:val="0"/>
        </w:rPr>
      </w:pPr>
      <w:r>
        <w:rPr>
          <w:rFonts w:hint="eastAsia"/>
          <w:kern w:val="0"/>
        </w:rPr>
        <w:t>图7-1 DAC曲线</w:t>
      </w:r>
    </w:p>
    <w:p>
      <w:pPr>
        <w:pStyle w:val="13"/>
        <w:rPr>
          <w:rFonts w:hint="eastAsia"/>
          <w:kern w:val="0"/>
        </w:rPr>
      </w:pPr>
      <w:r>
        <w:rPr>
          <w:kern w:val="0"/>
        </w:rPr>
        <w:t>TCG</w:t>
      </w:r>
      <w:r>
        <w:rPr>
          <w:rFonts w:hint="eastAsia"/>
          <w:kern w:val="0"/>
        </w:rPr>
        <w:t>功能通过对</w:t>
      </w:r>
      <w:r>
        <w:rPr>
          <w:kern w:val="0"/>
        </w:rPr>
        <w:t>A</w:t>
      </w:r>
      <w:r>
        <w:rPr>
          <w:rFonts w:hint="eastAsia"/>
          <w:kern w:val="0"/>
        </w:rPr>
        <w:t>扫描回波幅度进行深度补偿后，使得同一尺寸反射体回波幅度与其在被检材料中的深度无关。因此在TCG模式下，当探伤仪增益条件不变时更有利于发现位于材料内部较深位置的缺陷。</w:t>
      </w:r>
    </w:p>
    <w:p>
      <w:pPr>
        <w:pStyle w:val="13"/>
        <w:ind w:firstLine="0" w:firstLineChars="0"/>
        <w:jc w:val="center"/>
        <w:rPr>
          <w:rFonts w:hint="eastAsia"/>
          <w:kern w:val="0"/>
        </w:rPr>
      </w:pPr>
      <w:r>
        <w:rPr>
          <w:rFonts w:hint="eastAsia"/>
          <w:kern w:val="0"/>
        </w:rPr>
        <w:drawing>
          <wp:inline distT="0" distB="0" distL="0" distR="0">
            <wp:extent cx="3065780" cy="2308225"/>
            <wp:effectExtent l="0" t="0" r="0" b="0"/>
            <wp:docPr id="46" name="图片 46" descr="8"/>
            <wp:cNvGraphicFramePr/>
            <a:graphic xmlns:a="http://schemas.openxmlformats.org/drawingml/2006/main">
              <a:graphicData uri="http://schemas.openxmlformats.org/drawingml/2006/picture">
                <pic:pic xmlns:pic="http://schemas.openxmlformats.org/drawingml/2006/picture">
                  <pic:nvPicPr>
                    <pic:cNvPr id="46" name="图片 46" descr="8"/>
                    <pic:cNvPicPr/>
                  </pic:nvPicPr>
                  <pic:blipFill>
                    <a:blip r:embed="rId49">
                      <a:extLst>
                        <a:ext uri="{28A0092B-C50C-407E-A947-70E740481C1C}">
                          <a14:useLocalDpi xmlns:a14="http://schemas.microsoft.com/office/drawing/2010/main" val="0"/>
                        </a:ext>
                      </a:extLst>
                    </a:blip>
                    <a:srcRect/>
                    <a:stretch>
                      <a:fillRect/>
                    </a:stretch>
                  </pic:blipFill>
                  <pic:spPr>
                    <a:xfrm>
                      <a:off x="0" y="0"/>
                      <a:ext cx="3065780" cy="2308225"/>
                    </a:xfrm>
                    <a:prstGeom prst="rect">
                      <a:avLst/>
                    </a:prstGeom>
                    <a:noFill/>
                    <a:ln>
                      <a:noFill/>
                    </a:ln>
                  </pic:spPr>
                </pic:pic>
              </a:graphicData>
            </a:graphic>
          </wp:inline>
        </w:drawing>
      </w:r>
    </w:p>
    <w:p>
      <w:pPr>
        <w:pStyle w:val="13"/>
        <w:ind w:firstLine="0" w:firstLineChars="0"/>
        <w:jc w:val="center"/>
        <w:rPr>
          <w:rFonts w:hint="eastAsia"/>
          <w:kern w:val="0"/>
        </w:rPr>
      </w:pPr>
      <w:r>
        <w:rPr>
          <w:rFonts w:hint="eastAsia"/>
          <w:kern w:val="0"/>
        </w:rPr>
        <w:t>图7-2 TCG曲线</w:t>
      </w:r>
    </w:p>
    <w:p>
      <w:pPr>
        <w:pStyle w:val="13"/>
        <w:rPr>
          <w:rFonts w:hint="eastAsia"/>
          <w:kern w:val="0"/>
        </w:rPr>
      </w:pPr>
      <w:r>
        <w:rPr>
          <w:rFonts w:hint="eastAsia"/>
          <w:kern w:val="0"/>
        </w:rPr>
        <w:t>激活DAC/</w:t>
      </w:r>
      <w:r>
        <w:rPr>
          <w:kern w:val="0"/>
        </w:rPr>
        <w:t>TCG</w:t>
      </w:r>
      <w:r>
        <w:rPr>
          <w:rFonts w:hint="eastAsia"/>
          <w:kern w:val="0"/>
        </w:rPr>
        <w:t>后将在指示符号栏中显示</w:t>
      </w:r>
      <w:r>
        <w:rPr>
          <w:rFonts w:hint="eastAsia"/>
          <w:kern w:val="0"/>
        </w:rPr>
        <w:drawing>
          <wp:inline distT="0" distB="0" distL="0" distR="0">
            <wp:extent cx="104775" cy="12763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50">
                      <a:extLst>
                        <a:ext uri="{28A0092B-C50C-407E-A947-70E740481C1C}">
                          <a14:useLocalDpi xmlns:a14="http://schemas.microsoft.com/office/drawing/2010/main" val="0"/>
                        </a:ext>
                      </a:extLst>
                    </a:blip>
                    <a:srcRect/>
                    <a:stretch>
                      <a:fillRect/>
                    </a:stretch>
                  </pic:blipFill>
                  <pic:spPr>
                    <a:xfrm>
                      <a:off x="0" y="0"/>
                      <a:ext cx="104775" cy="127635"/>
                    </a:xfrm>
                    <a:prstGeom prst="rect">
                      <a:avLst/>
                    </a:prstGeom>
                    <a:noFill/>
                    <a:ln>
                      <a:noFill/>
                    </a:ln>
                  </pic:spPr>
                </pic:pic>
              </a:graphicData>
            </a:graphic>
          </wp:inline>
        </w:drawing>
      </w:r>
      <w:r>
        <w:rPr>
          <w:rFonts w:hint="eastAsia"/>
          <w:kern w:val="0"/>
        </w:rPr>
        <w:t>符号。</w:t>
      </w:r>
    </w:p>
    <w:p>
      <w:pPr>
        <w:pStyle w:val="25"/>
        <w:ind w:left="640" w:hanging="578"/>
      </w:pPr>
      <w:bookmarkStart w:id="87" w:name="_Toc355530507"/>
      <w:r>
        <w:rPr>
          <w:rFonts w:hint="eastAsia"/>
        </w:rPr>
        <w:t>DAC/</w:t>
      </w:r>
      <w:r>
        <w:t>TCG</w:t>
      </w:r>
      <w:r>
        <w:rPr>
          <w:rFonts w:hint="eastAsia"/>
        </w:rPr>
        <w:t>参考点的记录及曲线设置</w:t>
      </w:r>
      <w:bookmarkEnd w:id="87"/>
    </w:p>
    <w:p>
      <w:pPr>
        <w:pStyle w:val="13"/>
        <w:rPr>
          <w:rFonts w:hint="eastAsia"/>
          <w:kern w:val="0"/>
        </w:rPr>
      </w:pPr>
      <w:bookmarkStart w:id="88" w:name="OLE_LINK3"/>
      <w:r>
        <w:rPr>
          <w:rFonts w:hint="eastAsia"/>
          <w:kern w:val="0"/>
        </w:rPr>
        <w:t>DAC/</w:t>
      </w:r>
      <w:r>
        <w:rPr>
          <w:kern w:val="0"/>
        </w:rPr>
        <w:t>TCG</w:t>
      </w:r>
      <w:bookmarkEnd w:id="88"/>
      <w:r>
        <w:rPr>
          <w:rFonts w:hint="eastAsia"/>
          <w:kern w:val="0"/>
        </w:rPr>
        <w:t>记录点取自相同参数设置条件下位于不同材料深度的等尺寸反射体（孔）。最多可记录</w:t>
      </w:r>
      <w:r>
        <w:rPr>
          <w:kern w:val="0"/>
        </w:rPr>
        <w:t>16</w:t>
      </w:r>
      <w:r>
        <w:rPr>
          <w:rFonts w:hint="eastAsia"/>
          <w:kern w:val="0"/>
        </w:rPr>
        <w:t>个点的反射回波。记录参考点以前，需要完成探伤仪与探头的校准以及必要的探伤仪设置（发射、接收参数设置等）。参考点记录以后，为不影响测量的准确性，这些设置将不允许被修改。</w:t>
      </w:r>
    </w:p>
    <w:p>
      <w:pPr>
        <w:pStyle w:val="13"/>
        <w:rPr>
          <w:kern w:val="0"/>
        </w:rPr>
      </w:pPr>
      <w:r>
        <w:rPr>
          <w:rFonts w:hint="eastAsia"/>
          <w:kern w:val="0"/>
        </w:rPr>
        <w:t>DAC/</w:t>
      </w:r>
      <w:r>
        <w:rPr>
          <w:kern w:val="0"/>
        </w:rPr>
        <w:t>TCG</w:t>
      </w:r>
      <w:r>
        <w:rPr>
          <w:rFonts w:hint="eastAsia"/>
          <w:kern w:val="0"/>
        </w:rPr>
        <w:t>功能的动态范围为</w:t>
      </w:r>
      <w:r>
        <w:rPr>
          <w:kern w:val="0"/>
        </w:rPr>
        <w:t>40dB</w:t>
      </w:r>
      <w:r>
        <w:rPr>
          <w:rFonts w:hint="eastAsia"/>
          <w:kern w:val="0"/>
        </w:rPr>
        <w:t>。记录DAC/</w:t>
      </w:r>
      <w:r>
        <w:rPr>
          <w:kern w:val="0"/>
        </w:rPr>
        <w:t>TCG</w:t>
      </w:r>
      <w:r>
        <w:rPr>
          <w:rFonts w:hint="eastAsia"/>
          <w:kern w:val="0"/>
        </w:rPr>
        <w:t>参考点可参照以下步骤：</w:t>
      </w:r>
    </w:p>
    <w:p>
      <w:pPr>
        <w:pStyle w:val="26"/>
        <w:ind w:firstLine="420"/>
        <w:rPr>
          <w:kern w:val="0"/>
        </w:rPr>
      </w:pPr>
      <w:r>
        <w:rPr>
          <w:rFonts w:hint="eastAsia"/>
          <w:kern w:val="0"/>
        </w:rPr>
        <w:t>第一步：按【DAC键】启动DAC类菜单。</w:t>
      </w:r>
    </w:p>
    <w:p>
      <w:pPr>
        <w:pStyle w:val="13"/>
        <w:rPr>
          <w:kern w:val="0"/>
        </w:rPr>
      </w:pPr>
      <w:r>
        <w:rPr>
          <w:rFonts w:hint="eastAsia"/>
          <w:kern w:val="0"/>
        </w:rPr>
        <w:t>第二步：调节A闸门起点至第一个反射体（孔）深度附近，适当调节A闸门高度使得A闸门高度高于噪声信号的高度（在A闸门探测模式为前沿时，应保证回波信号能穿过A闸门）。将探头置于第一个反射体（孔）上并移动探头获得最高反射回波，如果需要可改变探伤仪增益使</w:t>
      </w:r>
      <w:r>
        <w:rPr>
          <w:kern w:val="0"/>
        </w:rPr>
        <w:t>A</w:t>
      </w:r>
      <w:r>
        <w:rPr>
          <w:rFonts w:hint="eastAsia"/>
          <w:kern w:val="0"/>
        </w:rPr>
        <w:t>闸门中的回波峰值接近满屏的</w:t>
      </w:r>
      <w:r>
        <w:rPr>
          <w:kern w:val="0"/>
        </w:rPr>
        <w:t xml:space="preserve">80% </w:t>
      </w:r>
      <w:r>
        <w:rPr>
          <w:rFonts w:hint="eastAsia"/>
          <w:kern w:val="0"/>
        </w:rPr>
        <w:t>，但最高回波不能超过满屏高度。</w:t>
      </w:r>
    </w:p>
    <w:p>
      <w:pPr>
        <w:pStyle w:val="26"/>
        <w:ind w:firstLine="420"/>
        <w:rPr>
          <w:kern w:val="0"/>
        </w:rPr>
      </w:pPr>
      <w:r>
        <w:rPr>
          <w:rFonts w:hint="eastAsia" w:ascii="黑体" w:eastAsia="黑体"/>
          <w:kern w:val="0"/>
        </w:rPr>
        <w:t>重要提示</w:t>
      </w:r>
      <w:r>
        <w:rPr>
          <w:rFonts w:hint="eastAsia"/>
          <w:kern w:val="0"/>
        </w:rPr>
        <w:t>：启动</w:t>
      </w:r>
      <w:r>
        <w:rPr>
          <w:rFonts w:hint="eastAsia"/>
          <w:kern w:val="0"/>
          <w:bdr w:val="single" w:color="auto" w:sz="4" w:space="0"/>
        </w:rPr>
        <w:t>峰值记忆</w:t>
      </w:r>
      <w:r>
        <w:rPr>
          <w:rFonts w:hint="eastAsia"/>
          <w:kern w:val="0"/>
        </w:rPr>
        <w:t>功能可使用户方便的寻找并记录最高回波的峰值信息，</w:t>
      </w:r>
      <w:r>
        <w:rPr>
          <w:rFonts w:hint="eastAsia"/>
          <w:kern w:val="0"/>
          <w:bdr w:val="single" w:color="auto" w:sz="4" w:space="0"/>
        </w:rPr>
        <w:t>峰值记忆</w:t>
      </w:r>
      <w:r>
        <w:rPr>
          <w:rFonts w:hint="eastAsia"/>
          <w:kern w:val="0"/>
        </w:rPr>
        <w:t>功能位于菜单列表内，此外回波必须为有效值，即显示读数SA为有效数据，否则记录的标定点将是错误的。</w:t>
      </w:r>
    </w:p>
    <w:p>
      <w:pPr>
        <w:pStyle w:val="26"/>
        <w:ind w:firstLine="420"/>
        <w:rPr>
          <w:kern w:val="0"/>
        </w:rPr>
      </w:pPr>
      <w:r>
        <w:rPr>
          <w:rFonts w:hint="eastAsia"/>
          <w:kern w:val="0"/>
        </w:rPr>
        <w:t>第三步：使A闸门位于第一个参考回波上并使回波稳定后，按</w:t>
      </w:r>
      <w:r>
        <w:rPr>
          <w:rFonts w:hint="eastAsia"/>
          <w:kern w:val="0"/>
          <w:bdr w:val="single" w:color="auto" w:sz="4" w:space="0"/>
        </w:rPr>
        <w:t>标定点</w:t>
      </w:r>
      <w:r>
        <w:rPr>
          <w:rFonts w:hint="eastAsia"/>
          <w:kern w:val="0"/>
        </w:rPr>
        <w:t>功能项下面的菜单键选中该功能项，再按一下改菜单键执行记录功能。</w:t>
      </w:r>
      <w:r>
        <w:rPr>
          <w:kern w:val="0"/>
        </w:rPr>
        <w:t>.</w:t>
      </w:r>
      <w:r>
        <w:rPr>
          <w:rFonts w:hint="eastAsia"/>
          <w:kern w:val="0"/>
        </w:rPr>
        <w:t>当</w:t>
      </w:r>
      <w:r>
        <w:rPr>
          <w:rFonts w:hint="eastAsia"/>
          <w:kern w:val="0"/>
          <w:bdr w:val="single" w:color="auto" w:sz="4" w:space="0"/>
        </w:rPr>
        <w:t>标定点</w:t>
      </w:r>
      <w:r>
        <w:rPr>
          <w:rFonts w:hint="eastAsia"/>
          <w:kern w:val="0"/>
        </w:rPr>
        <w:t>功能项中的值由</w:t>
      </w:r>
      <w:r>
        <w:rPr>
          <w:kern w:val="0"/>
        </w:rPr>
        <w:t>0</w:t>
      </w:r>
      <w:r>
        <w:rPr>
          <w:rFonts w:hint="eastAsia"/>
          <w:kern w:val="0"/>
        </w:rPr>
        <w:t>变为</w:t>
      </w:r>
      <w:r>
        <w:rPr>
          <w:kern w:val="0"/>
        </w:rPr>
        <w:t xml:space="preserve">1 </w:t>
      </w:r>
      <w:r>
        <w:rPr>
          <w:rFonts w:hint="eastAsia"/>
          <w:kern w:val="0"/>
        </w:rPr>
        <w:t>时表示已将第一个参考点记录下来。</w:t>
      </w:r>
    </w:p>
    <w:p>
      <w:pPr>
        <w:pStyle w:val="13"/>
        <w:rPr>
          <w:kern w:val="0"/>
        </w:rPr>
      </w:pPr>
      <w:r>
        <w:rPr>
          <w:rFonts w:hint="eastAsia"/>
          <w:kern w:val="0"/>
        </w:rPr>
        <w:t>第四步：继续按</w:t>
      </w:r>
      <w:r>
        <w:rPr>
          <w:kern w:val="0"/>
        </w:rPr>
        <w:t>2</w:t>
      </w:r>
      <w:r>
        <w:rPr>
          <w:rFonts w:hint="eastAsia"/>
          <w:kern w:val="0"/>
        </w:rPr>
        <w:t>、</w:t>
      </w:r>
      <w:r>
        <w:rPr>
          <w:kern w:val="0"/>
        </w:rPr>
        <w:t>3</w:t>
      </w:r>
      <w:r>
        <w:rPr>
          <w:rFonts w:hint="eastAsia"/>
          <w:kern w:val="0"/>
        </w:rPr>
        <w:t>步的要求设置其他参考点，最多记录</w:t>
      </w:r>
      <w:r>
        <w:rPr>
          <w:kern w:val="0"/>
        </w:rPr>
        <w:t>16</w:t>
      </w:r>
      <w:r>
        <w:rPr>
          <w:rFonts w:hint="eastAsia"/>
          <w:kern w:val="0"/>
        </w:rPr>
        <w:t>个（至少需要记录两个参考点，参考点可按声程位置的任意顺序进行记录）。如需删除标定点，可按</w:t>
      </w:r>
      <w:r>
        <w:rPr>
          <w:rFonts w:hint="eastAsia"/>
          <w:kern w:val="0"/>
          <w:bdr w:val="single" w:color="auto" w:sz="4" w:space="0"/>
        </w:rPr>
        <w:t>删除标定点</w:t>
      </w:r>
      <w:r>
        <w:rPr>
          <w:rFonts w:hint="eastAsia"/>
          <w:kern w:val="0"/>
        </w:rPr>
        <w:t>功能项下面的菜单键执行删除，删除标定点功能删除的是声程最大位置的标定点，而不一定是最后标定的标定点，因此建议用户尽量按声程顺序进行标定和删除。如果用户只是想对某一个标定点的幅度进行调整或者重新标定，可使用第二页的编辑标定点功能。按【F5键】进入第二页，按【F2键】选择</w:t>
      </w:r>
      <w:r>
        <w:rPr>
          <w:rFonts w:hint="eastAsia"/>
          <w:kern w:val="0"/>
          <w:bdr w:val="single" w:color="auto" w:sz="4" w:space="0"/>
        </w:rPr>
        <w:t>编辑标定点</w:t>
      </w:r>
      <w:r>
        <w:rPr>
          <w:rFonts w:hint="eastAsia"/>
          <w:kern w:val="0"/>
        </w:rPr>
        <w:t>，继续按【F2键】，该项参数由关变为开，同时第1个标定点以符号“*”显示在回波区。继续按【F2键】切换到下一个标定点，直至参数变为关，如此反复。选择好要编辑的标定点后，按【F3键】选择</w:t>
      </w:r>
      <w:r>
        <w:rPr>
          <w:rFonts w:hint="eastAsia"/>
          <w:kern w:val="0"/>
          <w:bdr w:val="single" w:color="auto" w:sz="4" w:space="0"/>
        </w:rPr>
        <w:t>调整</w:t>
      </w:r>
      <w:r>
        <w:rPr>
          <w:rFonts w:hint="eastAsia"/>
          <w:kern w:val="0"/>
        </w:rPr>
        <w:t>，旋转参数调整旋钮</w:t>
      </w:r>
      <w:r>
        <w:rPr>
          <w:rFonts w:hint="eastAsia"/>
        </w:rPr>
        <w:t>整此测试点的波幅曲线的高度。如需重新标定该标定点，</w:t>
      </w:r>
      <w:r>
        <w:rPr>
          <w:rFonts w:hint="eastAsia"/>
          <w:kern w:val="0"/>
        </w:rPr>
        <w:t>按【F4键】选择</w:t>
      </w:r>
      <w:r>
        <w:rPr>
          <w:rFonts w:hint="eastAsia"/>
          <w:kern w:val="0"/>
          <w:bdr w:val="single" w:color="auto" w:sz="4" w:space="0"/>
        </w:rPr>
        <w:t>重标定</w:t>
      </w:r>
      <w:r>
        <w:rPr>
          <w:rFonts w:hint="eastAsia"/>
          <w:kern w:val="0"/>
        </w:rPr>
        <w:t>，稳定回波后，再按一次【F4键】进行重新标定。</w:t>
      </w:r>
    </w:p>
    <w:p>
      <w:pPr>
        <w:pStyle w:val="26"/>
        <w:ind w:firstLine="420"/>
        <w:rPr>
          <w:kern w:val="0"/>
        </w:rPr>
      </w:pPr>
      <w:r>
        <w:rPr>
          <w:rFonts w:hint="eastAsia" w:ascii="黑体" w:eastAsia="黑体"/>
          <w:kern w:val="0"/>
        </w:rPr>
        <w:t>说明</w:t>
      </w:r>
      <w:r>
        <w:rPr>
          <w:rFonts w:hint="eastAsia"/>
          <w:kern w:val="0"/>
        </w:rPr>
        <w:t>：当正确完成两个标定点后，DAC曲线将自动绘制在屏幕上。</w:t>
      </w:r>
    </w:p>
    <w:p>
      <w:pPr>
        <w:pStyle w:val="26"/>
        <w:ind w:firstLine="420"/>
        <w:rPr>
          <w:kern w:val="0"/>
        </w:rPr>
      </w:pPr>
      <w:r>
        <w:rPr>
          <w:rFonts w:hint="eastAsia"/>
          <w:kern w:val="0"/>
        </w:rPr>
        <w:t>第五步：如需探伤仪工作在TCG模式下，可修改</w:t>
      </w:r>
      <w:r>
        <w:rPr>
          <w:rFonts w:hint="eastAsia"/>
          <w:kern w:val="0"/>
          <w:bdr w:val="single" w:color="auto" w:sz="4" w:space="0"/>
        </w:rPr>
        <w:t>DAC/TCG</w:t>
      </w:r>
      <w:r>
        <w:rPr>
          <w:rFonts w:hint="eastAsia"/>
          <w:kern w:val="0"/>
        </w:rPr>
        <w:t>功能项，选择TCG选项。</w:t>
      </w:r>
    </w:p>
    <w:p>
      <w:pPr>
        <w:pStyle w:val="13"/>
        <w:rPr>
          <w:rFonts w:hint="eastAsia"/>
          <w:kern w:val="0"/>
        </w:rPr>
      </w:pPr>
      <w:r>
        <w:rPr>
          <w:rFonts w:hint="eastAsia"/>
          <w:kern w:val="0"/>
        </w:rPr>
        <w:t>第六步：对已经记录好的参考点的编辑将在7</w:t>
      </w:r>
      <w:r>
        <w:rPr>
          <w:kern w:val="0"/>
        </w:rPr>
        <w:t>.</w:t>
      </w:r>
      <w:r>
        <w:rPr>
          <w:rFonts w:hint="eastAsia"/>
          <w:kern w:val="0"/>
        </w:rPr>
        <w:t>4节中介绍。</w:t>
      </w:r>
    </w:p>
    <w:p>
      <w:pPr>
        <w:pStyle w:val="26"/>
        <w:ind w:firstLine="420"/>
        <w:rPr>
          <w:rFonts w:hint="eastAsia"/>
          <w:kern w:val="0"/>
        </w:rPr>
      </w:pPr>
      <w:r>
        <w:rPr>
          <w:rFonts w:hint="eastAsia"/>
          <w:kern w:val="0"/>
        </w:rPr>
        <w:t>第七步：设置偏置曲线，进入曲线类菜单，按【F5键】进入第三页，按【菜单键】选择偏置项，旋转参数调整旋钮调节所选偏置曲线的偏置值。按同样的步骤设置所有的偏置曲线。偏置曲线设置完成后，将显示在屏幕上，并且在曲线的后面标明偏置曲线的名称，其中GL：基准线、EL：评定线、SL：定量线、RL：判废线。</w:t>
      </w:r>
    </w:p>
    <w:p>
      <w:pPr>
        <w:pStyle w:val="26"/>
        <w:ind w:firstLine="420"/>
        <w:rPr>
          <w:rFonts w:hint="eastAsia"/>
          <w:kern w:val="0"/>
        </w:rPr>
      </w:pPr>
      <w:r>
        <w:rPr>
          <w:rFonts w:hint="eastAsia"/>
          <w:kern w:val="0"/>
        </w:rPr>
        <w:t>第八步：设置曲线补偿值，进入曲线类菜单，按【F5键】进入第四页，选择</w:t>
      </w:r>
      <w:r>
        <w:rPr>
          <w:rFonts w:hint="eastAsia"/>
          <w:kern w:val="0"/>
          <w:bdr w:val="single" w:color="auto" w:sz="4" w:space="0"/>
        </w:rPr>
        <w:t>衰减</w:t>
      </w:r>
      <w:r>
        <w:rPr>
          <w:rFonts w:hint="eastAsia"/>
          <w:kern w:val="0"/>
        </w:rPr>
        <w:t>功能项，旋转参数调整旋钮调节并设定材料衰减补偿值（只对TCG模式有效）；选择</w:t>
      </w:r>
      <w:r>
        <w:rPr>
          <w:rFonts w:hint="eastAsia"/>
          <w:kern w:val="0"/>
          <w:bdr w:val="single" w:color="auto" w:sz="4" w:space="0"/>
        </w:rPr>
        <w:t>表面补偿</w:t>
      </w:r>
      <w:r>
        <w:rPr>
          <w:rFonts w:hint="eastAsia"/>
          <w:kern w:val="0"/>
        </w:rPr>
        <w:t>功能项，旋转参数调整旋钮调节并设定工件表面补偿值（只对DAC模式有效）。</w:t>
      </w:r>
    </w:p>
    <w:p>
      <w:pPr>
        <w:pStyle w:val="26"/>
        <w:ind w:firstLine="420"/>
        <w:rPr>
          <w:rFonts w:hint="eastAsia"/>
          <w:kern w:val="0"/>
        </w:rPr>
      </w:pPr>
      <w:r>
        <w:rPr>
          <w:rFonts w:hint="eastAsia" w:ascii="黑体" w:eastAsia="黑体"/>
          <w:kern w:val="0"/>
        </w:rPr>
        <w:t>说明</w:t>
      </w:r>
      <w:r>
        <w:rPr>
          <w:rFonts w:hint="eastAsia"/>
          <w:kern w:val="0"/>
        </w:rPr>
        <w:t>：材料衰减补偿值用于补偿因标定试块与被测材料声衰减系数不同引起的差异；工件表面补偿值用于补偿因标定试块与被测材料探测表面耦合条件不同引起的差异。</w:t>
      </w:r>
    </w:p>
    <w:p>
      <w:pPr>
        <w:pStyle w:val="26"/>
        <w:ind w:firstLine="420"/>
        <w:rPr>
          <w:kern w:val="0"/>
        </w:rPr>
      </w:pPr>
      <w:r>
        <w:rPr>
          <w:rFonts w:hint="eastAsia" w:ascii="黑体" w:eastAsia="黑体"/>
          <w:kern w:val="0"/>
        </w:rPr>
        <w:t>备注</w:t>
      </w:r>
      <w:r>
        <w:rPr>
          <w:rFonts w:hint="eastAsia"/>
          <w:kern w:val="0"/>
        </w:rPr>
        <w:t>：DAC/</w:t>
      </w:r>
      <w:r>
        <w:rPr>
          <w:kern w:val="0"/>
        </w:rPr>
        <w:t>TCG</w:t>
      </w:r>
      <w:r>
        <w:rPr>
          <w:rFonts w:hint="eastAsia"/>
          <w:kern w:val="0"/>
        </w:rPr>
        <w:t>参考点、曲线偏置及补偿、DAC模式（关闭、</w:t>
      </w:r>
      <w:r>
        <w:rPr>
          <w:kern w:val="0"/>
        </w:rPr>
        <w:t xml:space="preserve">TCG </w:t>
      </w:r>
      <w:r>
        <w:rPr>
          <w:rFonts w:hint="eastAsia"/>
          <w:kern w:val="0"/>
        </w:rPr>
        <w:t>、</w:t>
      </w:r>
      <w:r>
        <w:rPr>
          <w:kern w:val="0"/>
        </w:rPr>
        <w:t>DAC</w:t>
      </w:r>
      <w:r>
        <w:rPr>
          <w:rFonts w:hint="eastAsia"/>
          <w:kern w:val="0"/>
        </w:rPr>
        <w:t>）可随其它参数一起被储存在参数文件中。当需要调用时，可随其它参数一同被调出并获得和储存时一样的曲线状态。</w:t>
      </w:r>
    </w:p>
    <w:p>
      <w:pPr>
        <w:pStyle w:val="25"/>
        <w:ind w:left="640" w:hanging="578"/>
      </w:pPr>
      <w:bookmarkStart w:id="89" w:name="_Toc355530508"/>
      <w:r>
        <w:t>DAC</w:t>
      </w:r>
      <w:r>
        <w:rPr>
          <w:rFonts w:hint="eastAsia"/>
        </w:rPr>
        <w:t>曲线的运用</w:t>
      </w:r>
      <w:bookmarkEnd w:id="89"/>
    </w:p>
    <w:p>
      <w:pPr>
        <w:pStyle w:val="13"/>
        <w:rPr>
          <w:kern w:val="0"/>
        </w:rPr>
      </w:pPr>
      <w:r>
        <w:rPr>
          <w:rFonts w:hint="eastAsia"/>
          <w:kern w:val="0"/>
        </w:rPr>
        <w:t>在</w:t>
      </w:r>
      <w:r>
        <w:rPr>
          <w:kern w:val="0"/>
        </w:rPr>
        <w:t>DAC</w:t>
      </w:r>
      <w:r>
        <w:rPr>
          <w:rFonts w:hint="eastAsia"/>
          <w:kern w:val="0"/>
        </w:rPr>
        <w:t>模式下，探伤仪利用记录的参考点来建立DAC曲线，DAC曲线表示位于不同深度相同尺寸反射体的回波幅度（图7</w:t>
      </w:r>
      <w:r>
        <w:rPr>
          <w:kern w:val="0"/>
        </w:rPr>
        <w:t>-</w:t>
      </w:r>
      <w:r>
        <w:rPr>
          <w:rFonts w:hint="eastAsia"/>
          <w:kern w:val="0"/>
        </w:rPr>
        <w:t>1）。DAC偏置曲线将屏幕回波显示区划分为几个区域，例如图7-1所示的三条DAC偏置曲线将屏幕划分为四个区域，最上方的偏置曲线称为判废线，中间的偏置曲线称为定量线，最下方的偏置曲线称为评定线。运用</w:t>
      </w:r>
      <w:r>
        <w:rPr>
          <w:kern w:val="0"/>
        </w:rPr>
        <w:t xml:space="preserve">DAC </w:t>
      </w:r>
      <w:r>
        <w:rPr>
          <w:rFonts w:hint="eastAsia"/>
          <w:kern w:val="0"/>
        </w:rPr>
        <w:t>曲线需要执行以下几步：</w:t>
      </w:r>
    </w:p>
    <w:p>
      <w:pPr>
        <w:pStyle w:val="26"/>
        <w:ind w:firstLine="420"/>
        <w:rPr>
          <w:rFonts w:hint="eastAsia"/>
          <w:kern w:val="0"/>
        </w:rPr>
      </w:pPr>
      <w:r>
        <w:rPr>
          <w:rFonts w:hint="eastAsia"/>
          <w:kern w:val="0"/>
        </w:rPr>
        <w:t>第一步：进入DAC类菜单后，选择</w:t>
      </w:r>
      <w:r>
        <w:rPr>
          <w:rFonts w:hint="eastAsia"/>
          <w:kern w:val="0"/>
          <w:bdr w:val="single" w:color="auto" w:sz="4" w:space="0"/>
        </w:rPr>
        <w:t>DAC/TCG</w:t>
      </w:r>
      <w:r>
        <w:rPr>
          <w:rFonts w:hint="eastAsia"/>
          <w:kern w:val="0"/>
        </w:rPr>
        <w:t>功能项，旋转参数调整旋钮或连续按对应的【菜单键】调节功能项内容，直到显示为DAC。</w:t>
      </w:r>
    </w:p>
    <w:p>
      <w:pPr>
        <w:pStyle w:val="26"/>
        <w:ind w:firstLine="420"/>
        <w:rPr>
          <w:rFonts w:hint="eastAsia"/>
          <w:kern w:val="0"/>
        </w:rPr>
      </w:pPr>
      <w:r>
        <w:rPr>
          <w:rFonts w:hint="eastAsia"/>
          <w:kern w:val="0"/>
        </w:rPr>
        <w:t>第二步：选择DAC当量计算结果显示，按【F5键】进入第三页，选择</w:t>
      </w:r>
      <w:r>
        <w:rPr>
          <w:rFonts w:hint="eastAsia"/>
          <w:kern w:val="0"/>
          <w:bdr w:val="single" w:color="auto" w:sz="4" w:space="0"/>
        </w:rPr>
        <w:t>当量标准</w:t>
      </w:r>
      <w:r>
        <w:rPr>
          <w:rFonts w:hint="eastAsia"/>
          <w:kern w:val="0"/>
        </w:rPr>
        <w:t>功能项，旋转参数调整旋钮或连续按对应的【菜单键】选择用于测量的DAC偏置曲线，被选中的配置曲线将以彩色显示。</w:t>
      </w:r>
    </w:p>
    <w:p>
      <w:pPr>
        <w:pStyle w:val="26"/>
        <w:ind w:firstLine="420"/>
        <w:rPr>
          <w:rFonts w:hint="eastAsia" w:ascii="宋体" w:hAnsi="宋体"/>
          <w:kern w:val="0"/>
        </w:rPr>
      </w:pPr>
      <w:r>
        <w:rPr>
          <w:rFonts w:hint="eastAsia"/>
          <w:kern w:val="0"/>
        </w:rPr>
        <w:t>第三步：调整显示读数，将测量结果DACr设置为当前显示，参考4.3节内容</w:t>
      </w:r>
      <w:r>
        <w:rPr>
          <w:rFonts w:hint="eastAsia" w:ascii="宋体" w:hAnsi="宋体"/>
          <w:kern w:val="0"/>
        </w:rPr>
        <w:t>。</w:t>
      </w:r>
    </w:p>
    <w:p>
      <w:pPr>
        <w:pStyle w:val="26"/>
        <w:ind w:firstLine="420"/>
        <w:rPr>
          <w:rFonts w:hint="eastAsia"/>
          <w:kern w:val="0"/>
        </w:rPr>
      </w:pPr>
      <w:r>
        <w:rPr>
          <w:rFonts w:hint="eastAsia"/>
          <w:kern w:val="0"/>
        </w:rPr>
        <w:t>第四步：移动A闸门使其起止位置包含被测的A扫描回波，则</w:t>
      </w:r>
      <w:r>
        <w:rPr>
          <w:rFonts w:hint="eastAsia" w:ascii="宋体" w:hAnsi="宋体"/>
          <w:kern w:val="0"/>
        </w:rPr>
        <w:t>反射体回波波幅与</w:t>
      </w:r>
      <w:r>
        <w:rPr>
          <w:rFonts w:hint="eastAsia"/>
          <w:kern w:val="0"/>
        </w:rPr>
        <w:t>DAC偏置曲线高度的dB差将会被计算并显示。</w:t>
      </w:r>
    </w:p>
    <w:p>
      <w:pPr>
        <w:pStyle w:val="25"/>
        <w:ind w:left="640" w:hanging="578"/>
      </w:pPr>
      <w:bookmarkStart w:id="90" w:name="_Toc355530509"/>
      <w:r>
        <w:rPr>
          <w:rFonts w:hint="eastAsia"/>
        </w:rPr>
        <w:t>删除</w:t>
      </w:r>
      <w:r>
        <w:t>DAC</w:t>
      </w:r>
      <w:r>
        <w:rPr>
          <w:rFonts w:hint="eastAsia"/>
        </w:rPr>
        <w:t>或</w:t>
      </w:r>
      <w:r>
        <w:t>TCG</w:t>
      </w:r>
      <w:r>
        <w:rPr>
          <w:rFonts w:hint="eastAsia"/>
        </w:rPr>
        <w:t>曲线</w:t>
      </w:r>
      <w:bookmarkEnd w:id="90"/>
    </w:p>
    <w:p>
      <w:pPr>
        <w:pStyle w:val="26"/>
        <w:ind w:firstLine="420"/>
        <w:rPr>
          <w:rFonts w:hint="eastAsia"/>
          <w:kern w:val="0"/>
        </w:rPr>
      </w:pPr>
      <w:r>
        <w:rPr>
          <w:rFonts w:hint="eastAsia"/>
          <w:kern w:val="0"/>
        </w:rPr>
        <w:t>第一步：第一步：进入DAC类菜单后，按【F5键】进入第三页，选择</w:t>
      </w:r>
      <w:r>
        <w:rPr>
          <w:rFonts w:hint="eastAsia"/>
          <w:kern w:val="0"/>
          <w:bdr w:val="single" w:color="auto" w:sz="4" w:space="0"/>
        </w:rPr>
        <w:t>删除曲线</w:t>
      </w:r>
      <w:r>
        <w:rPr>
          <w:rFonts w:hint="eastAsia"/>
          <w:kern w:val="0"/>
        </w:rPr>
        <w:t>功能项，旋转参数调整旋钮，屏幕下方出现提示</w:t>
      </w:r>
      <w:r>
        <w:rPr>
          <w:rFonts w:hint="eastAsia"/>
          <w:b/>
          <w:kern w:val="0"/>
        </w:rPr>
        <w:t>“F4 = 删除”</w:t>
      </w:r>
      <w:r>
        <w:rPr>
          <w:rFonts w:hint="eastAsia"/>
          <w:kern w:val="0"/>
        </w:rPr>
        <w:t>。</w:t>
      </w:r>
    </w:p>
    <w:p>
      <w:pPr>
        <w:pStyle w:val="26"/>
        <w:ind w:firstLine="420"/>
        <w:rPr>
          <w:rFonts w:hint="eastAsia"/>
          <w:kern w:val="0"/>
        </w:rPr>
      </w:pPr>
      <w:r>
        <w:rPr>
          <w:rFonts w:hint="eastAsia"/>
          <w:kern w:val="0"/>
        </w:rPr>
        <w:t>第二步：在提示消失前按</w:t>
      </w:r>
      <w:r>
        <w:rPr>
          <w:rFonts w:hint="eastAsia"/>
          <w:kern w:val="0"/>
          <w:bdr w:val="single" w:color="auto" w:sz="4" w:space="0"/>
        </w:rPr>
        <w:t>删除曲线</w:t>
      </w:r>
      <w:r>
        <w:rPr>
          <w:rFonts w:hint="eastAsia"/>
          <w:kern w:val="0"/>
        </w:rPr>
        <w:t>功能项下面的【菜单键】删除DAC或TCG曲线。</w:t>
      </w:r>
    </w:p>
    <w:p>
      <w:pPr>
        <w:pStyle w:val="13"/>
        <w:rPr>
          <w:kern w:val="0"/>
        </w:rPr>
      </w:pPr>
      <w:r>
        <w:rPr>
          <w:rFonts w:hint="eastAsia"/>
          <w:kern w:val="0"/>
        </w:rPr>
        <w:t>说明：标定的参考点及曲线的设置参数可随参数文件进行存储及调出，也可在关机保存时随关机参数设置进行存储并在开机时随存储的参数一同调出。删除曲线功能仅删除内存中的参考点信息，不改变其他的参数设置，也不会更改参数文件中存储的参考点信息。</w:t>
      </w:r>
    </w:p>
    <w:bookmarkEnd w:id="86"/>
    <w:p>
      <w:pPr>
        <w:pStyle w:val="2"/>
        <w:tabs>
          <w:tab w:val="left" w:pos="432"/>
          <w:tab w:val="clear" w:pos="492"/>
        </w:tabs>
        <w:spacing w:before="340" w:after="330"/>
        <w:ind w:left="431"/>
        <w:rPr>
          <w:rFonts w:hint="eastAsia"/>
          <w:kern w:val="0"/>
        </w:rPr>
      </w:pPr>
      <w:bookmarkStart w:id="91" w:name="_Toc355530510"/>
      <w:bookmarkStart w:id="92" w:name="_Toc276298203"/>
      <w:bookmarkStart w:id="93" w:name="_Toc194483938"/>
      <w:bookmarkStart w:id="94" w:name="_Toc145399467"/>
      <w:r>
        <w:rPr>
          <w:kern w:val="0"/>
        </w:rPr>
        <w:t xml:space="preserve">AVG </w:t>
      </w:r>
      <w:r>
        <w:rPr>
          <w:rFonts w:hint="eastAsia"/>
          <w:kern w:val="0"/>
        </w:rPr>
        <w:t>选项</w:t>
      </w:r>
      <w:bookmarkEnd w:id="91"/>
      <w:bookmarkEnd w:id="92"/>
    </w:p>
    <w:p>
      <w:pPr>
        <w:pStyle w:val="13"/>
        <w:rPr>
          <w:kern w:val="0"/>
        </w:rPr>
      </w:pPr>
      <w:bookmarkStart w:id="95" w:name="_Toc194300541"/>
      <w:r>
        <w:rPr>
          <w:rFonts w:hint="eastAsia"/>
          <w:kern w:val="0"/>
        </w:rPr>
        <w:t>探伤仪具有</w:t>
      </w:r>
      <w:r>
        <w:rPr>
          <w:kern w:val="0"/>
        </w:rPr>
        <w:t>AVG</w:t>
      </w:r>
      <w:r>
        <w:rPr>
          <w:rFonts w:hint="eastAsia"/>
          <w:kern w:val="0"/>
        </w:rPr>
        <w:t>曲线功能。可以通过</w:t>
      </w:r>
      <w:r>
        <w:rPr>
          <w:kern w:val="0"/>
        </w:rPr>
        <w:t>AVG</w:t>
      </w:r>
      <w:r>
        <w:rPr>
          <w:rFonts w:hint="eastAsia"/>
          <w:kern w:val="0"/>
        </w:rPr>
        <w:t>菜单启动及设定该功能。按面板上的【确认键】启动选项下拉列表，旋转参数调整旋钮选择AVG菜单，再按【确认键】启动</w:t>
      </w:r>
      <w:r>
        <w:rPr>
          <w:kern w:val="0"/>
        </w:rPr>
        <w:t>AVG</w:t>
      </w:r>
      <w:r>
        <w:rPr>
          <w:rFonts w:hint="eastAsia"/>
          <w:kern w:val="0"/>
        </w:rPr>
        <w:t>菜单。用户可以使用专用探头标定AVG曲线，并将被检件中的反射体和已知的标准反射体进行比对，从而获得缺陷的当量尺寸。</w:t>
      </w:r>
    </w:p>
    <w:p>
      <w:pPr>
        <w:pStyle w:val="13"/>
        <w:rPr>
          <w:kern w:val="0"/>
        </w:rPr>
      </w:pPr>
      <w:r>
        <w:rPr>
          <w:kern w:val="0"/>
        </w:rPr>
        <w:t>AVG</w:t>
      </w:r>
      <w:r>
        <w:rPr>
          <w:rFonts w:hint="eastAsia"/>
          <w:kern w:val="0"/>
        </w:rPr>
        <w:t>特性与所记录的参考点基础上的参考曲线有关。下面主要介绍利用</w:t>
      </w:r>
      <w:r>
        <w:rPr>
          <w:kern w:val="0"/>
        </w:rPr>
        <w:t xml:space="preserve">AVG </w:t>
      </w:r>
      <w:r>
        <w:rPr>
          <w:rFonts w:hint="eastAsia"/>
          <w:kern w:val="0"/>
        </w:rPr>
        <w:t>菜单记录参考点的程序。</w:t>
      </w:r>
    </w:p>
    <w:p>
      <w:pPr>
        <w:pStyle w:val="3"/>
        <w:spacing w:before="260" w:after="260"/>
        <w:rPr>
          <w:kern w:val="0"/>
        </w:rPr>
      </w:pPr>
      <w:bookmarkStart w:id="96" w:name="_Toc276298204"/>
      <w:bookmarkStart w:id="97" w:name="_Toc355530511"/>
      <w:r>
        <w:rPr>
          <w:rFonts w:hint="eastAsia"/>
          <w:kern w:val="0"/>
        </w:rPr>
        <w:t>使用</w:t>
      </w:r>
      <w:r>
        <w:rPr>
          <w:kern w:val="0"/>
        </w:rPr>
        <w:t>AVG</w:t>
      </w:r>
      <w:bookmarkEnd w:id="96"/>
      <w:bookmarkEnd w:id="97"/>
    </w:p>
    <w:p>
      <w:pPr>
        <w:pStyle w:val="13"/>
        <w:rPr>
          <w:kern w:val="0"/>
        </w:rPr>
      </w:pPr>
      <w:r>
        <w:rPr>
          <w:rFonts w:hint="eastAsia"/>
          <w:kern w:val="0"/>
        </w:rPr>
        <w:t>在使用</w:t>
      </w:r>
      <w:r>
        <w:rPr>
          <w:kern w:val="0"/>
        </w:rPr>
        <w:t>AVG</w:t>
      </w:r>
      <w:r>
        <w:rPr>
          <w:rFonts w:hint="eastAsia"/>
          <w:kern w:val="0"/>
        </w:rPr>
        <w:t>功能的时候，来自于不同深度的等大小人工反射体的回波连线组成</w:t>
      </w:r>
      <w:r>
        <w:rPr>
          <w:kern w:val="0"/>
        </w:rPr>
        <w:t>AVG</w:t>
      </w:r>
      <w:r>
        <w:rPr>
          <w:rFonts w:hint="eastAsia"/>
          <w:kern w:val="0"/>
        </w:rPr>
        <w:t>参考曲线。当工作在</w:t>
      </w:r>
      <w:r>
        <w:rPr>
          <w:kern w:val="0"/>
        </w:rPr>
        <w:t>AVG</w:t>
      </w:r>
      <w:r>
        <w:rPr>
          <w:rFonts w:hint="eastAsia"/>
          <w:kern w:val="0"/>
        </w:rPr>
        <w:t>模式时，</w:t>
      </w:r>
      <w:r>
        <w:rPr>
          <w:kern w:val="0"/>
        </w:rPr>
        <w:t>AVG</w:t>
      </w:r>
      <w:r>
        <w:rPr>
          <w:rFonts w:hint="eastAsia"/>
          <w:kern w:val="0"/>
        </w:rPr>
        <w:t>参考曲线将出现在显示屏上。在使用</w:t>
      </w:r>
      <w:r>
        <w:rPr>
          <w:kern w:val="0"/>
        </w:rPr>
        <w:t>AVG</w:t>
      </w:r>
      <w:r>
        <w:rPr>
          <w:rFonts w:hint="eastAsia"/>
          <w:kern w:val="0"/>
        </w:rPr>
        <w:t>功能以前，需要完成：</w:t>
      </w:r>
    </w:p>
    <w:p>
      <w:pPr>
        <w:pStyle w:val="13"/>
        <w:rPr>
          <w:kern w:val="0"/>
        </w:rPr>
      </w:pPr>
      <w:r>
        <w:rPr>
          <w:rFonts w:hint="eastAsia"/>
          <w:kern w:val="0"/>
        </w:rPr>
        <w:t>·校准探伤仪和探头的综合性能</w:t>
      </w:r>
    </w:p>
    <w:p>
      <w:pPr>
        <w:pStyle w:val="13"/>
        <w:rPr>
          <w:kern w:val="0"/>
        </w:rPr>
      </w:pPr>
      <w:r>
        <w:rPr>
          <w:rFonts w:hint="eastAsia"/>
          <w:kern w:val="0"/>
        </w:rPr>
        <w:t>·设置与脉冲发生器、接收器和材料声速相关的探伤仪设置</w:t>
      </w:r>
    </w:p>
    <w:p>
      <w:pPr>
        <w:pStyle w:val="13"/>
        <w:rPr>
          <w:kern w:val="0"/>
        </w:rPr>
      </w:pPr>
      <w:r>
        <w:rPr>
          <w:rFonts w:hint="eastAsia"/>
          <w:kern w:val="0"/>
        </w:rPr>
        <w:t>记录</w:t>
      </w:r>
      <w:r>
        <w:rPr>
          <w:kern w:val="0"/>
        </w:rPr>
        <w:t>AVG</w:t>
      </w:r>
      <w:r>
        <w:rPr>
          <w:rFonts w:hint="eastAsia"/>
          <w:kern w:val="0"/>
        </w:rPr>
        <w:t>参考回波后探伤仪的校准或一些参数设置的改变会影响到AVG的测量，因此这些参数调整时会出现提示并不允许更改。请在记录参考回波前完成上述的工作。</w:t>
      </w:r>
    </w:p>
    <w:p>
      <w:pPr>
        <w:pStyle w:val="4"/>
        <w:rPr>
          <w:kern w:val="0"/>
        </w:rPr>
      </w:pPr>
      <w:bookmarkStart w:id="98" w:name="_Toc355530512"/>
      <w:bookmarkStart w:id="99" w:name="_Toc276298205"/>
      <w:r>
        <w:rPr>
          <w:rFonts w:hint="eastAsia"/>
          <w:kern w:val="0"/>
        </w:rPr>
        <w:t>精确确定探头参数和准备记录参考回波</w:t>
      </w:r>
      <w:bookmarkEnd w:id="98"/>
      <w:bookmarkEnd w:id="99"/>
    </w:p>
    <w:p>
      <w:pPr>
        <w:pStyle w:val="13"/>
        <w:rPr>
          <w:kern w:val="0"/>
        </w:rPr>
      </w:pPr>
      <w:r>
        <w:rPr>
          <w:rFonts w:hint="eastAsia"/>
          <w:kern w:val="0"/>
        </w:rPr>
        <w:t>在使用</w:t>
      </w:r>
      <w:r>
        <w:rPr>
          <w:kern w:val="0"/>
        </w:rPr>
        <w:t>AVG</w:t>
      </w:r>
      <w:r>
        <w:rPr>
          <w:rFonts w:hint="eastAsia"/>
          <w:kern w:val="0"/>
        </w:rPr>
        <w:t>功能评价被检件中的反射体前，必须校准所使用的探头的参数，输入相应的参考标准同时记录并储存参考回波。校准探头性能：</w:t>
      </w:r>
    </w:p>
    <w:p>
      <w:pPr>
        <w:pStyle w:val="26"/>
        <w:ind w:firstLine="420"/>
        <w:rPr>
          <w:kern w:val="0"/>
        </w:rPr>
      </w:pPr>
      <w:r>
        <w:rPr>
          <w:rFonts w:hint="eastAsia"/>
          <w:kern w:val="0"/>
        </w:rPr>
        <w:t>第一步：启动</w:t>
      </w:r>
      <w:r>
        <w:rPr>
          <w:kern w:val="0"/>
        </w:rPr>
        <w:t>AVG</w:t>
      </w:r>
      <w:r>
        <w:rPr>
          <w:rFonts w:hint="eastAsia"/>
          <w:kern w:val="0"/>
        </w:rPr>
        <w:t>菜单，按【F1键】或【F5键】可翻页。</w:t>
      </w:r>
    </w:p>
    <w:p>
      <w:pPr>
        <w:pStyle w:val="26"/>
        <w:ind w:firstLine="420"/>
        <w:rPr>
          <w:kern w:val="0"/>
        </w:rPr>
      </w:pPr>
      <w:r>
        <w:rPr>
          <w:rFonts w:hint="eastAsia"/>
          <w:kern w:val="0"/>
        </w:rPr>
        <w:t>第二步：输入以下探头性能参数：</w:t>
      </w:r>
    </w:p>
    <w:p>
      <w:pPr>
        <w:pStyle w:val="26"/>
        <w:ind w:firstLine="420"/>
        <w:rPr>
          <w:kern w:val="0"/>
        </w:rPr>
      </w:pPr>
      <w:r>
        <w:rPr>
          <w:rFonts w:hint="eastAsia"/>
          <w:kern w:val="0"/>
        </w:rPr>
        <w:t>①</w:t>
      </w:r>
      <w:r>
        <w:rPr>
          <w:rFonts w:hint="eastAsia"/>
          <w:kern w:val="0"/>
          <w:bdr w:val="single" w:color="auto" w:sz="4" w:space="0"/>
        </w:rPr>
        <w:t>晶片频率</w:t>
      </w:r>
      <w:r>
        <w:rPr>
          <w:rFonts w:hint="eastAsia"/>
          <w:kern w:val="0"/>
        </w:rPr>
        <w:t>：探头上标称的频率值；</w:t>
      </w:r>
    </w:p>
    <w:p>
      <w:pPr>
        <w:pStyle w:val="26"/>
        <w:ind w:firstLine="420"/>
        <w:rPr>
          <w:rFonts w:hint="eastAsia"/>
          <w:kern w:val="0"/>
        </w:rPr>
      </w:pPr>
      <w:r>
        <w:rPr>
          <w:rFonts w:hint="eastAsia"/>
          <w:kern w:val="0"/>
        </w:rPr>
        <w:t>②</w:t>
      </w:r>
      <w:r>
        <w:rPr>
          <w:rFonts w:hint="eastAsia"/>
          <w:kern w:val="0"/>
          <w:bdr w:val="single" w:color="auto" w:sz="4" w:space="0"/>
        </w:rPr>
        <w:t>晶片直径</w:t>
      </w:r>
      <w:r>
        <w:rPr>
          <w:rFonts w:hint="eastAsia"/>
          <w:kern w:val="0"/>
        </w:rPr>
        <w:t>：圆形晶片输入晶片的直径，其它形状的晶片输入与晶片面积相等的圆形晶片的直径，即等效直径。如矩形晶片的有效尺寸按下面的公式换算：</w:t>
      </w:r>
    </w:p>
    <w:p>
      <w:pPr>
        <w:pStyle w:val="13"/>
        <w:jc w:val="right"/>
        <w:rPr>
          <w:rFonts w:hint="eastAsia"/>
          <w:kern w:val="0"/>
        </w:rPr>
      </w:pPr>
      <w:r>
        <w:rPr>
          <w:kern w:val="0"/>
          <w:position w:val="-26"/>
        </w:rPr>
        <w:object>
          <v:shape id="_x0000_i1025" o:spt="75" type="#_x0000_t75" style="height:34.3pt;width:65.15pt;" o:ole="t" filled="f" o:preferrelative="t" stroked="f" coordsize="21600,21600">
            <v:path/>
            <v:fill on="f" focussize="0,0"/>
            <v:stroke on="f" joinstyle="miter"/>
            <v:imagedata r:id="rId52" o:title=""/>
            <o:lock v:ext="edit" aspectratio="t"/>
            <w10:wrap type="none"/>
            <w10:anchorlock/>
          </v:shape>
          <o:OLEObject Type="Embed" ProgID="Equation.3" ShapeID="_x0000_i1025" DrawAspect="Content" ObjectID="_1468075725" r:id="rId51">
            <o:LockedField>false</o:LockedField>
          </o:OLEObject>
        </w:object>
      </w:r>
      <w:r>
        <w:rPr>
          <w:rFonts w:ascii="宋体"/>
        </w:rPr>
        <w:t>…………………………………………</w:t>
      </w:r>
      <w:r>
        <w:rPr>
          <w:rFonts w:hint="eastAsia" w:ascii="宋体"/>
        </w:rPr>
        <w:t xml:space="preserve"> </w:t>
      </w:r>
      <w:r>
        <w:rPr>
          <w:rFonts w:ascii="宋体"/>
        </w:rPr>
        <w:t>（1）</w:t>
      </w:r>
    </w:p>
    <w:p>
      <w:pPr>
        <w:pStyle w:val="26"/>
        <w:ind w:firstLine="420"/>
        <w:rPr>
          <w:rFonts w:hint="eastAsia"/>
          <w:kern w:val="0"/>
        </w:rPr>
      </w:pPr>
      <w:r>
        <w:rPr>
          <w:rFonts w:hint="eastAsia"/>
          <w:kern w:val="0"/>
        </w:rPr>
        <w:t>其中：</w:t>
      </w:r>
      <w:r>
        <w:rPr>
          <w:rFonts w:hint="eastAsia" w:ascii="宋体" w:hAnsi="宋体"/>
          <w:kern w:val="0"/>
        </w:rPr>
        <w:t xml:space="preserve">D    </w:t>
      </w:r>
      <w:r>
        <w:rPr>
          <w:rFonts w:hint="eastAsia"/>
          <w:kern w:val="0"/>
        </w:rPr>
        <w:t>—— 等效直径</w:t>
      </w:r>
    </w:p>
    <w:p>
      <w:pPr>
        <w:pStyle w:val="26"/>
        <w:ind w:firstLine="420"/>
        <w:rPr>
          <w:rFonts w:hint="eastAsia"/>
          <w:kern w:val="0"/>
        </w:rPr>
      </w:pPr>
      <w:r>
        <w:rPr>
          <w:rFonts w:hint="eastAsia"/>
          <w:kern w:val="0"/>
        </w:rPr>
        <w:t xml:space="preserve">      </w:t>
      </w:r>
      <w:r>
        <w:rPr>
          <w:rFonts w:hint="eastAsia" w:ascii="宋体" w:hAnsi="宋体"/>
          <w:kern w:val="0"/>
        </w:rPr>
        <w:t xml:space="preserve">a、b </w:t>
      </w:r>
      <w:r>
        <w:rPr>
          <w:rFonts w:hint="eastAsia"/>
          <w:kern w:val="0"/>
        </w:rPr>
        <w:t>—— 矩形晶片的长度和宽度</w:t>
      </w:r>
    </w:p>
    <w:p>
      <w:pPr>
        <w:pStyle w:val="26"/>
        <w:ind w:firstLine="420"/>
        <w:rPr>
          <w:rFonts w:hint="eastAsia"/>
          <w:kern w:val="0"/>
        </w:rPr>
      </w:pPr>
      <w:r>
        <w:rPr>
          <w:rFonts w:hint="eastAsia"/>
          <w:kern w:val="0"/>
        </w:rPr>
        <w:t>③</w:t>
      </w:r>
      <w:r>
        <w:rPr>
          <w:rFonts w:hint="eastAsia"/>
          <w:kern w:val="0"/>
          <w:bdr w:val="single" w:color="auto" w:sz="4" w:space="0"/>
        </w:rPr>
        <w:t>D声速</w:t>
      </w:r>
      <w:r>
        <w:rPr>
          <w:rFonts w:hint="eastAsia"/>
          <w:kern w:val="0"/>
        </w:rPr>
        <w:t>：所用探头的延时块材料声速。</w:t>
      </w:r>
    </w:p>
    <w:p>
      <w:pPr>
        <w:pStyle w:val="4"/>
        <w:rPr>
          <w:kern w:val="0"/>
        </w:rPr>
      </w:pPr>
      <w:bookmarkStart w:id="100" w:name="_Toc276298206"/>
      <w:bookmarkStart w:id="101" w:name="_Toc355530513"/>
      <w:r>
        <w:rPr>
          <w:rFonts w:hint="eastAsia"/>
          <w:kern w:val="0"/>
        </w:rPr>
        <w:t>记录参考回波</w:t>
      </w:r>
      <w:bookmarkEnd w:id="100"/>
      <w:bookmarkEnd w:id="101"/>
    </w:p>
    <w:p>
      <w:pPr>
        <w:pStyle w:val="13"/>
        <w:rPr>
          <w:kern w:val="0"/>
        </w:rPr>
      </w:pPr>
      <w:r>
        <w:rPr>
          <w:rFonts w:hint="eastAsia"/>
          <w:kern w:val="0"/>
        </w:rPr>
        <w:t>AVG曲线是根据所记录的已知形状及大小的人工反射体回波通过理论计算得出的一条参考曲线，制作</w:t>
      </w:r>
      <w:r>
        <w:rPr>
          <w:kern w:val="0"/>
        </w:rPr>
        <w:t>AVG</w:t>
      </w:r>
      <w:r>
        <w:rPr>
          <w:rFonts w:hint="eastAsia"/>
          <w:kern w:val="0"/>
        </w:rPr>
        <w:t>曲线时，必须用有已知反射体的标准试块来确定参考点。标准试块应包含以下参考种类：</w:t>
      </w:r>
    </w:p>
    <w:p>
      <w:pPr>
        <w:pStyle w:val="13"/>
        <w:rPr>
          <w:kern w:val="0"/>
        </w:rPr>
      </w:pPr>
      <w:r>
        <w:rPr>
          <w:rFonts w:hint="eastAsia"/>
          <w:kern w:val="0"/>
        </w:rPr>
        <w:t>·大平底——底面回波的缺陷参考尺寸为无穷大</w:t>
      </w:r>
    </w:p>
    <w:p>
      <w:pPr>
        <w:pStyle w:val="13"/>
        <w:rPr>
          <w:kern w:val="0"/>
        </w:rPr>
      </w:pPr>
      <w:r>
        <w:rPr>
          <w:rFonts w:hint="eastAsia"/>
          <w:kern w:val="0"/>
        </w:rPr>
        <w:t>·长横孔——横孔的缺陷参考尺寸为孔的直径</w:t>
      </w:r>
    </w:p>
    <w:p>
      <w:pPr>
        <w:pStyle w:val="13"/>
        <w:rPr>
          <w:rFonts w:hint="eastAsia"/>
          <w:kern w:val="0"/>
        </w:rPr>
      </w:pPr>
      <w:r>
        <w:rPr>
          <w:rFonts w:hint="eastAsia"/>
          <w:kern w:val="0"/>
        </w:rPr>
        <w:t>·平底孔——平底孔的参考缺陷尺寸等于孔的截面直径</w:t>
      </w:r>
    </w:p>
    <w:p>
      <w:pPr>
        <w:pStyle w:val="26"/>
        <w:ind w:firstLine="420"/>
        <w:rPr>
          <w:kern w:val="0"/>
        </w:rPr>
      </w:pPr>
      <w:r>
        <w:rPr>
          <w:rFonts w:hint="eastAsia"/>
          <w:kern w:val="0"/>
        </w:rPr>
        <w:t>在制作AVG曲线前，还应输入所用标准试块的声波衰减值以及探头的幅度校正值：</w:t>
      </w:r>
    </w:p>
    <w:p>
      <w:pPr>
        <w:pStyle w:val="26"/>
        <w:ind w:firstLine="420"/>
        <w:rPr>
          <w:kern w:val="0"/>
        </w:rPr>
      </w:pPr>
      <w:r>
        <w:rPr>
          <w:rFonts w:hint="eastAsia"/>
          <w:kern w:val="0"/>
        </w:rPr>
        <w:t>①</w:t>
      </w:r>
      <w:r>
        <w:rPr>
          <w:rFonts w:hint="eastAsia"/>
          <w:kern w:val="0"/>
          <w:bdr w:val="single" w:color="auto" w:sz="4" w:space="0"/>
        </w:rPr>
        <w:t>T衰减</w:t>
      </w:r>
      <w:r>
        <w:rPr>
          <w:rFonts w:hint="eastAsia"/>
          <w:kern w:val="0"/>
        </w:rPr>
        <w:t>：用于标定参考回波的标准试块所用材料的声波衰减值（</w:t>
      </w:r>
      <w:r>
        <w:rPr>
          <w:kern w:val="0"/>
        </w:rPr>
        <w:t>dB/</w:t>
      </w:r>
      <w:r>
        <w:rPr>
          <w:rFonts w:hint="eastAsia"/>
          <w:kern w:val="0"/>
        </w:rPr>
        <w:t>inch或</w:t>
      </w:r>
      <w:r>
        <w:rPr>
          <w:kern w:val="0"/>
        </w:rPr>
        <w:t>dB/mm</w:t>
      </w:r>
      <w:r>
        <w:rPr>
          <w:rFonts w:hint="eastAsia"/>
          <w:kern w:val="0"/>
        </w:rPr>
        <w:t>）；</w:t>
      </w:r>
    </w:p>
    <w:p>
      <w:pPr>
        <w:pStyle w:val="26"/>
        <w:ind w:firstLine="420"/>
        <w:rPr>
          <w:kern w:val="0"/>
        </w:rPr>
      </w:pPr>
      <w:r>
        <w:rPr>
          <w:rFonts w:hint="eastAsia"/>
          <w:kern w:val="0"/>
        </w:rPr>
        <w:t>②</w:t>
      </w:r>
      <w:r>
        <w:rPr>
          <w:rFonts w:hint="eastAsia"/>
          <w:kern w:val="0"/>
          <w:bdr w:val="single" w:color="auto" w:sz="4" w:space="0"/>
        </w:rPr>
        <w:t>探头校正</w:t>
      </w:r>
      <w:r>
        <w:rPr>
          <w:rFonts w:hint="eastAsia"/>
          <w:kern w:val="0"/>
        </w:rPr>
        <w:t>：当使用斜探头时根据探头数据清单上的值进行修正。</w:t>
      </w:r>
    </w:p>
    <w:p>
      <w:pPr>
        <w:pStyle w:val="13"/>
        <w:rPr>
          <w:kern w:val="0"/>
        </w:rPr>
      </w:pPr>
      <w:r>
        <w:rPr>
          <w:rFonts w:hint="eastAsia"/>
          <w:kern w:val="0"/>
        </w:rPr>
        <w:t>记录参考回波可以按照下面的步骤进行：</w:t>
      </w:r>
    </w:p>
    <w:p>
      <w:pPr>
        <w:pStyle w:val="26"/>
        <w:ind w:firstLine="420"/>
        <w:rPr>
          <w:kern w:val="0"/>
        </w:rPr>
      </w:pPr>
      <w:r>
        <w:rPr>
          <w:rFonts w:hint="eastAsia"/>
          <w:kern w:val="0"/>
        </w:rPr>
        <w:t>第一步：选择</w:t>
      </w:r>
      <w:r>
        <w:rPr>
          <w:rFonts w:hint="eastAsia"/>
          <w:kern w:val="0"/>
          <w:bdr w:val="single" w:color="auto" w:sz="4" w:space="0"/>
        </w:rPr>
        <w:t>参考类型</w:t>
      </w:r>
      <w:r>
        <w:rPr>
          <w:rFonts w:hint="eastAsia"/>
          <w:kern w:val="0"/>
        </w:rPr>
        <w:t>功能项，旋转参数调整旋钮或连续按对应的【菜单键】选择以上三种参考类型中的一种。选择参考尺寸功能项，旋转参数调整旋钮调整为已知的标准参考缺陷尺寸（当反射体类型选择为大平底时可不用调整反射体尺寸）。</w:t>
      </w:r>
    </w:p>
    <w:p>
      <w:pPr>
        <w:pStyle w:val="13"/>
        <w:rPr>
          <w:kern w:val="0"/>
        </w:rPr>
      </w:pPr>
      <w:r>
        <w:rPr>
          <w:rFonts w:hint="eastAsia"/>
          <w:kern w:val="0"/>
        </w:rPr>
        <w:t>第二步：将探头置于标准试块上，使参考缺陷的最高反射回波显示在探伤仪屏幕上，并调整</w:t>
      </w:r>
      <w:r>
        <w:rPr>
          <w:kern w:val="0"/>
        </w:rPr>
        <w:t>A</w:t>
      </w:r>
      <w:r>
        <w:rPr>
          <w:rFonts w:hint="eastAsia"/>
          <w:kern w:val="0"/>
        </w:rPr>
        <w:t>闸门的起点以保证回波在该闸门内（可打开并使用波峰记忆功能帮助快速锁定最高波）。</w:t>
      </w:r>
    </w:p>
    <w:p>
      <w:pPr>
        <w:pStyle w:val="26"/>
        <w:ind w:firstLine="420"/>
        <w:rPr>
          <w:kern w:val="0"/>
        </w:rPr>
      </w:pPr>
      <w:r>
        <w:rPr>
          <w:rFonts w:hint="eastAsia"/>
          <w:kern w:val="0"/>
        </w:rPr>
        <w:t>第三步：选择</w:t>
      </w:r>
      <w:r>
        <w:rPr>
          <w:rFonts w:hint="eastAsia"/>
          <w:kern w:val="0"/>
          <w:bdr w:val="single" w:color="auto" w:sz="4" w:space="0"/>
        </w:rPr>
        <w:t>记录参考</w:t>
      </w:r>
      <w:r>
        <w:rPr>
          <w:rFonts w:hint="eastAsia"/>
          <w:kern w:val="0"/>
        </w:rPr>
        <w:t>功能项，按对应的【菜单键】储存参考回波。</w:t>
      </w:r>
    </w:p>
    <w:p>
      <w:pPr>
        <w:pStyle w:val="26"/>
        <w:ind w:firstLine="420"/>
        <w:rPr>
          <w:kern w:val="0"/>
        </w:rPr>
      </w:pPr>
      <w:r>
        <w:rPr>
          <w:rFonts w:hint="eastAsia"/>
          <w:kern w:val="0"/>
        </w:rPr>
        <w:t>注意：当</w:t>
      </w:r>
      <w:r>
        <w:rPr>
          <w:kern w:val="0"/>
        </w:rPr>
        <w:t>AVG</w:t>
      </w:r>
      <w:r>
        <w:rPr>
          <w:rFonts w:hint="eastAsia"/>
          <w:kern w:val="0"/>
        </w:rPr>
        <w:t>参考回波储存后，探伤仪自动建立并绘制出一条AVG曲线，同时</w:t>
      </w:r>
      <w:r>
        <w:rPr>
          <w:kern w:val="0"/>
        </w:rPr>
        <w:drawing>
          <wp:inline distT="0" distB="0" distL="0" distR="0">
            <wp:extent cx="112395" cy="12763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53">
                      <a:extLst>
                        <a:ext uri="{28A0092B-C50C-407E-A947-70E740481C1C}">
                          <a14:useLocalDpi xmlns:a14="http://schemas.microsoft.com/office/drawing/2010/main" val="0"/>
                        </a:ext>
                      </a:extLst>
                    </a:blip>
                    <a:srcRect/>
                    <a:stretch>
                      <a:fillRect/>
                    </a:stretch>
                  </pic:blipFill>
                  <pic:spPr>
                    <a:xfrm>
                      <a:off x="0" y="0"/>
                      <a:ext cx="112395" cy="127635"/>
                    </a:xfrm>
                    <a:prstGeom prst="rect">
                      <a:avLst/>
                    </a:prstGeom>
                    <a:noFill/>
                    <a:ln>
                      <a:noFill/>
                    </a:ln>
                  </pic:spPr>
                </pic:pic>
              </a:graphicData>
            </a:graphic>
          </wp:inline>
        </w:drawing>
      </w:r>
      <w:r>
        <w:rPr>
          <w:rFonts w:hint="eastAsia"/>
          <w:kern w:val="0"/>
        </w:rPr>
        <w:t>将出现在指示符号栏中（右上角）。参考回波记录后，可随其他设置参数一同进行存储（可存储在参数文件中，也可以存储在关机保存设置中），在开机或调用参数文件时，AVG参考及设置可一同被调出。</w:t>
      </w:r>
    </w:p>
    <w:p>
      <w:pPr>
        <w:pStyle w:val="4"/>
        <w:rPr>
          <w:kern w:val="0"/>
        </w:rPr>
      </w:pPr>
      <w:bookmarkStart w:id="102" w:name="_Toc276298207"/>
      <w:bookmarkStart w:id="103" w:name="_Toc355530514"/>
      <w:r>
        <w:rPr>
          <w:rFonts w:hint="eastAsia"/>
          <w:kern w:val="0"/>
        </w:rPr>
        <w:t>显示和校正</w:t>
      </w:r>
      <w:r>
        <w:rPr>
          <w:kern w:val="0"/>
        </w:rPr>
        <w:t>AVG</w:t>
      </w:r>
      <w:r>
        <w:rPr>
          <w:rFonts w:hint="eastAsia"/>
          <w:kern w:val="0"/>
        </w:rPr>
        <w:t>曲线</w:t>
      </w:r>
      <w:bookmarkEnd w:id="102"/>
      <w:bookmarkEnd w:id="103"/>
    </w:p>
    <w:p>
      <w:pPr>
        <w:pStyle w:val="26"/>
        <w:ind w:firstLine="420"/>
        <w:rPr>
          <w:rFonts w:hint="eastAsia"/>
          <w:kern w:val="0"/>
        </w:rPr>
      </w:pPr>
      <w:r>
        <w:rPr>
          <w:rFonts w:hint="eastAsia"/>
          <w:kern w:val="0"/>
        </w:rPr>
        <w:t>建立完成AVG曲线后，用户可选择是否工作在AVG模式下，通过选择</w:t>
      </w:r>
      <w:r>
        <w:rPr>
          <w:rFonts w:hint="eastAsia"/>
          <w:kern w:val="0"/>
          <w:bdr w:val="single" w:color="auto" w:sz="4" w:space="0"/>
        </w:rPr>
        <w:t>AVG模式</w:t>
      </w:r>
      <w:r>
        <w:rPr>
          <w:rFonts w:hint="eastAsia"/>
          <w:kern w:val="0"/>
        </w:rPr>
        <w:t>功能项，旋转参数调整旋钮或连续按对应的【菜单键】选择AVG模式为开或关。当AVG模式为开时，</w:t>
      </w:r>
      <w:r>
        <w:rPr>
          <w:kern w:val="0"/>
        </w:rPr>
        <w:t>AVG</w:t>
      </w:r>
      <w:r>
        <w:rPr>
          <w:rFonts w:hint="eastAsia"/>
          <w:kern w:val="0"/>
        </w:rPr>
        <w:t>曲线会显示在屏幕上相关的测量值。注意：转换该值为“关”并不是删除曲线，只是关闭</w:t>
      </w:r>
      <w:r>
        <w:rPr>
          <w:kern w:val="0"/>
        </w:rPr>
        <w:t>AVG</w:t>
      </w:r>
      <w:r>
        <w:rPr>
          <w:rFonts w:hint="eastAsia"/>
          <w:kern w:val="0"/>
        </w:rPr>
        <w:t>模式。</w:t>
      </w:r>
    </w:p>
    <w:p>
      <w:pPr>
        <w:pStyle w:val="13"/>
        <w:rPr>
          <w:kern w:val="0"/>
        </w:rPr>
      </w:pPr>
      <w:r>
        <w:rPr>
          <w:rFonts w:hint="eastAsia"/>
          <w:kern w:val="0"/>
        </w:rPr>
        <w:t>当在被测材料中应用AVG曲线时，由于被测材料与标准试块的差异，需要对根据被测材料的特性对标定的AVG曲线进行校正和补偿，进入校准子菜单完成此如下功能：</w:t>
      </w:r>
    </w:p>
    <w:p>
      <w:pPr>
        <w:pStyle w:val="26"/>
        <w:ind w:firstLine="420"/>
        <w:rPr>
          <w:kern w:val="0"/>
        </w:rPr>
      </w:pPr>
      <w:r>
        <w:rPr>
          <w:rFonts w:hint="eastAsia"/>
          <w:kern w:val="0"/>
        </w:rPr>
        <w:t>①</w:t>
      </w:r>
      <w:r>
        <w:rPr>
          <w:rFonts w:hint="eastAsia"/>
          <w:kern w:val="0"/>
          <w:bdr w:val="single" w:color="auto" w:sz="4" w:space="0"/>
        </w:rPr>
        <w:t>P衰减</w:t>
      </w:r>
      <w:r>
        <w:rPr>
          <w:rFonts w:hint="eastAsia"/>
          <w:kern w:val="0"/>
        </w:rPr>
        <w:t>：设定被检工件材料的声衰减值。</w:t>
      </w:r>
    </w:p>
    <w:p>
      <w:pPr>
        <w:pStyle w:val="26"/>
        <w:ind w:firstLine="420"/>
        <w:rPr>
          <w:rFonts w:hint="eastAsia"/>
          <w:kern w:val="0"/>
        </w:rPr>
      </w:pPr>
      <w:r>
        <w:rPr>
          <w:rFonts w:hint="eastAsia"/>
          <w:kern w:val="0"/>
        </w:rPr>
        <w:t>②</w:t>
      </w:r>
      <w:r>
        <w:rPr>
          <w:rFonts w:hint="eastAsia"/>
          <w:kern w:val="0"/>
          <w:bdr w:val="single" w:color="auto" w:sz="4" w:space="0"/>
        </w:rPr>
        <w:t>表面补偿</w:t>
      </w:r>
      <w:r>
        <w:rPr>
          <w:rFonts w:hint="eastAsia"/>
          <w:kern w:val="0"/>
        </w:rPr>
        <w:t>：补偿因被测材料与标准试块表明耦合条件不同引起的衰减误差。</w:t>
      </w:r>
    </w:p>
    <w:p>
      <w:pPr>
        <w:pStyle w:val="4"/>
        <w:rPr>
          <w:kern w:val="0"/>
        </w:rPr>
      </w:pPr>
      <w:bookmarkStart w:id="104" w:name="_Toc355530515"/>
      <w:bookmarkStart w:id="105" w:name="_Toc276298208"/>
      <w:r>
        <w:rPr>
          <w:rFonts w:hint="eastAsia"/>
          <w:kern w:val="0"/>
        </w:rPr>
        <w:t>调整</w:t>
      </w:r>
      <w:r>
        <w:rPr>
          <w:kern w:val="0"/>
        </w:rPr>
        <w:t>AVG</w:t>
      </w:r>
      <w:r>
        <w:rPr>
          <w:rFonts w:hint="eastAsia"/>
          <w:kern w:val="0"/>
        </w:rPr>
        <w:t>曲线</w:t>
      </w:r>
      <w:bookmarkEnd w:id="104"/>
      <w:bookmarkEnd w:id="105"/>
    </w:p>
    <w:p>
      <w:pPr>
        <w:pStyle w:val="13"/>
        <w:rPr>
          <w:kern w:val="0"/>
        </w:rPr>
      </w:pPr>
    </w:p>
    <w:p>
      <w:pPr>
        <w:pStyle w:val="26"/>
        <w:ind w:firstLine="420"/>
        <w:rPr>
          <w:rFonts w:hint="eastAsia"/>
          <w:kern w:val="0"/>
        </w:rPr>
      </w:pPr>
      <w:r>
        <w:rPr>
          <w:rFonts w:hint="eastAsia"/>
          <w:kern w:val="0"/>
        </w:rPr>
        <w:t>当使用长横孔或平底孔标定AVG曲线后，屏幕上显示的AVG曲线是由标定曲线换算得出的当量曲线，其当量值可通过AVG曲线功能项进行调整。当AVG曲线当量值与用于标定的标准反射体大小相同时即为标定曲线。调整AVG曲线当量值可按下面的步骤进行：</w:t>
      </w:r>
    </w:p>
    <w:p>
      <w:pPr>
        <w:pStyle w:val="26"/>
        <w:ind w:firstLine="420"/>
        <w:rPr>
          <w:rFonts w:hint="eastAsia"/>
          <w:kern w:val="0"/>
        </w:rPr>
      </w:pPr>
      <w:r>
        <w:rPr>
          <w:rFonts w:hint="eastAsia"/>
          <w:kern w:val="0"/>
        </w:rPr>
        <w:t>第一步：进入AVG曲线菜单。</w:t>
      </w:r>
    </w:p>
    <w:p>
      <w:pPr>
        <w:pStyle w:val="26"/>
        <w:ind w:firstLine="420"/>
        <w:rPr>
          <w:rFonts w:hint="eastAsia"/>
          <w:kern w:val="0"/>
        </w:rPr>
      </w:pPr>
      <w:r>
        <w:rPr>
          <w:rFonts w:hint="eastAsia"/>
          <w:kern w:val="0"/>
        </w:rPr>
        <w:t>第二步：选择</w:t>
      </w:r>
      <w:r>
        <w:rPr>
          <w:rFonts w:hint="eastAsia"/>
          <w:kern w:val="0"/>
          <w:bdr w:val="single" w:color="auto" w:sz="4" w:space="0"/>
        </w:rPr>
        <w:t>AVG曲线</w:t>
      </w:r>
      <w:r>
        <w:rPr>
          <w:rFonts w:hint="eastAsia"/>
          <w:kern w:val="0"/>
        </w:rPr>
        <w:t>功能项，然后旋转参数调整旋钮调整AVG曲线当量值。</w:t>
      </w:r>
    </w:p>
    <w:p>
      <w:pPr>
        <w:pStyle w:val="13"/>
        <w:rPr>
          <w:kern w:val="0"/>
        </w:rPr>
      </w:pPr>
      <w:r>
        <w:rPr>
          <w:rFonts w:hint="eastAsia"/>
          <w:kern w:val="0"/>
        </w:rPr>
        <w:t>说明：被测材料中缺陷的定量及评估结果与设置的AVG曲线当量有关，调整AVG曲线当量将改变测量结果，该当量值通常设定为可接受的最大缺陷尺寸。</w:t>
      </w:r>
    </w:p>
    <w:p>
      <w:pPr>
        <w:pStyle w:val="3"/>
        <w:spacing w:before="260" w:after="260"/>
        <w:ind w:left="640" w:hanging="578"/>
        <w:rPr>
          <w:kern w:val="0"/>
        </w:rPr>
      </w:pPr>
      <w:bookmarkStart w:id="106" w:name="_Toc276298209"/>
      <w:bookmarkStart w:id="107" w:name="_Toc355530516"/>
      <w:r>
        <w:rPr>
          <w:kern w:val="0"/>
        </w:rPr>
        <w:t xml:space="preserve">AVG </w:t>
      </w:r>
      <w:r>
        <w:rPr>
          <w:rFonts w:hint="eastAsia"/>
          <w:kern w:val="0"/>
        </w:rPr>
        <w:t>模式中的测试样本评定</w:t>
      </w:r>
      <w:bookmarkEnd w:id="106"/>
      <w:bookmarkEnd w:id="107"/>
    </w:p>
    <w:p>
      <w:pPr>
        <w:pStyle w:val="13"/>
        <w:rPr>
          <w:kern w:val="0"/>
        </w:rPr>
      </w:pPr>
      <w:r>
        <w:rPr>
          <w:rFonts w:hint="eastAsia"/>
          <w:kern w:val="0"/>
        </w:rPr>
        <w:t>只要曲线被记录和显示（</w:t>
      </w:r>
      <w:r>
        <w:rPr>
          <w:kern w:val="0"/>
        </w:rPr>
        <w:t>AVG</w:t>
      </w:r>
      <w:r>
        <w:rPr>
          <w:rFonts w:hint="eastAsia"/>
          <w:kern w:val="0"/>
        </w:rPr>
        <w:t>模式开启状态），反射回波将自动与</w:t>
      </w:r>
      <w:r>
        <w:rPr>
          <w:kern w:val="0"/>
        </w:rPr>
        <w:t xml:space="preserve">AVG </w:t>
      </w:r>
      <w:r>
        <w:rPr>
          <w:rFonts w:hint="eastAsia"/>
          <w:kern w:val="0"/>
        </w:rPr>
        <w:t>曲线进行比较，并根据所记录的参考点进行评定。</w:t>
      </w:r>
    </w:p>
    <w:p>
      <w:pPr>
        <w:pStyle w:val="13"/>
        <w:rPr>
          <w:rFonts w:hint="eastAsia"/>
          <w:kern w:val="0"/>
        </w:rPr>
      </w:pPr>
      <w:r>
        <w:rPr>
          <w:kern w:val="0"/>
        </w:rPr>
        <w:t>A%c</w:t>
      </w:r>
      <w:r>
        <w:rPr>
          <w:rFonts w:hint="eastAsia"/>
          <w:kern w:val="0"/>
        </w:rPr>
        <w:t>—穿过A、B闸门的回波信号幅度与</w:t>
      </w:r>
      <w:r>
        <w:rPr>
          <w:kern w:val="0"/>
        </w:rPr>
        <w:t>AVG</w:t>
      </w:r>
      <w:r>
        <w:rPr>
          <w:rFonts w:hint="eastAsia"/>
          <w:kern w:val="0"/>
        </w:rPr>
        <w:t>曲线波幅的百分比。</w:t>
      </w:r>
    </w:p>
    <w:p>
      <w:pPr>
        <w:pStyle w:val="13"/>
        <w:rPr>
          <w:kern w:val="0"/>
        </w:rPr>
      </w:pPr>
      <w:r>
        <w:rPr>
          <w:kern w:val="0"/>
        </w:rPr>
        <w:t>dBc</w:t>
      </w:r>
      <w:r>
        <w:rPr>
          <w:rFonts w:hint="eastAsia"/>
          <w:kern w:val="0"/>
        </w:rPr>
        <w:t>—用分贝数表示最高回波相对于AVG曲线幅度的信号高度差（参考4.1.6）。</w:t>
      </w:r>
    </w:p>
    <w:p>
      <w:pPr>
        <w:pStyle w:val="13"/>
        <w:rPr>
          <w:rFonts w:hint="eastAsia"/>
          <w:kern w:val="0"/>
        </w:rPr>
      </w:pPr>
      <w:r>
        <w:rPr>
          <w:kern w:val="0"/>
        </w:rPr>
        <w:t>ERS</w:t>
      </w:r>
      <w:r>
        <w:rPr>
          <w:rFonts w:hint="eastAsia"/>
          <w:kern w:val="0"/>
        </w:rPr>
        <w:t>—利用AVG当量曲线计算出反射体回波幅度所表示的反射体当量尺寸。</w:t>
      </w:r>
    </w:p>
    <w:p>
      <w:pPr>
        <w:pStyle w:val="13"/>
        <w:rPr>
          <w:rFonts w:hint="eastAsia"/>
          <w:kern w:val="0"/>
        </w:rPr>
      </w:pPr>
      <w:r>
        <w:rPr>
          <w:rFonts w:hint="eastAsia"/>
          <w:kern w:val="0"/>
        </w:rPr>
        <w:t>说明：当反射体类型为大平底时，ERS选项无效。</w:t>
      </w:r>
    </w:p>
    <w:p>
      <w:pPr>
        <w:pStyle w:val="3"/>
        <w:spacing w:before="260" w:after="260"/>
        <w:ind w:left="640" w:hanging="578"/>
        <w:rPr>
          <w:kern w:val="0"/>
        </w:rPr>
      </w:pPr>
      <w:bookmarkStart w:id="108" w:name="_Toc276298210"/>
      <w:bookmarkStart w:id="109" w:name="_Toc355530517"/>
      <w:r>
        <w:rPr>
          <w:rFonts w:hint="eastAsia"/>
          <w:kern w:val="0"/>
        </w:rPr>
        <w:t>删除AVG曲线</w:t>
      </w:r>
      <w:bookmarkEnd w:id="108"/>
      <w:bookmarkEnd w:id="109"/>
    </w:p>
    <w:p>
      <w:pPr>
        <w:pStyle w:val="13"/>
        <w:rPr>
          <w:kern w:val="0"/>
        </w:rPr>
      </w:pPr>
      <w:r>
        <w:rPr>
          <w:rFonts w:hint="eastAsia"/>
          <w:kern w:val="0"/>
        </w:rPr>
        <w:t>如需删除AVG曲线：</w:t>
      </w:r>
    </w:p>
    <w:p>
      <w:pPr>
        <w:pStyle w:val="26"/>
        <w:ind w:firstLine="420"/>
        <w:rPr>
          <w:rFonts w:hint="eastAsia"/>
          <w:kern w:val="0"/>
        </w:rPr>
      </w:pPr>
      <w:bookmarkStart w:id="110" w:name="_Toc276298211"/>
      <w:r>
        <w:rPr>
          <w:rFonts w:hint="eastAsia"/>
          <w:kern w:val="0"/>
        </w:rPr>
        <w:t>第一步：进入曲线类菜单后，按【F5键】进入第三页，选择</w:t>
      </w:r>
      <w:r>
        <w:rPr>
          <w:rFonts w:hint="eastAsia"/>
          <w:kern w:val="0"/>
          <w:bdr w:val="single" w:color="auto" w:sz="4" w:space="0"/>
        </w:rPr>
        <w:t>删除参考</w:t>
      </w:r>
      <w:r>
        <w:rPr>
          <w:rFonts w:hint="eastAsia"/>
          <w:kern w:val="0"/>
        </w:rPr>
        <w:t>功能项，旋转参数调整旋钮，屏幕下方出现提示</w:t>
      </w:r>
      <w:r>
        <w:rPr>
          <w:rFonts w:hint="eastAsia"/>
          <w:b/>
          <w:kern w:val="0"/>
        </w:rPr>
        <w:t>“F4 = 删除”</w:t>
      </w:r>
      <w:r>
        <w:rPr>
          <w:rFonts w:hint="eastAsia"/>
          <w:kern w:val="0"/>
        </w:rPr>
        <w:t>。</w:t>
      </w:r>
    </w:p>
    <w:p>
      <w:pPr>
        <w:pStyle w:val="26"/>
        <w:ind w:firstLine="420"/>
        <w:rPr>
          <w:rFonts w:hint="eastAsia"/>
          <w:kern w:val="0"/>
        </w:rPr>
      </w:pPr>
      <w:r>
        <w:rPr>
          <w:rFonts w:hint="eastAsia"/>
          <w:kern w:val="0"/>
        </w:rPr>
        <w:t>第二步：在提示消失前按</w:t>
      </w:r>
      <w:r>
        <w:rPr>
          <w:rFonts w:hint="eastAsia"/>
          <w:kern w:val="0"/>
          <w:bdr w:val="single" w:color="auto" w:sz="4" w:space="0"/>
        </w:rPr>
        <w:t>删除参考</w:t>
      </w:r>
      <w:r>
        <w:rPr>
          <w:rFonts w:hint="eastAsia"/>
          <w:kern w:val="0"/>
        </w:rPr>
        <w:t>功能项下面的【菜单键】删除AVG曲线。</w:t>
      </w:r>
    </w:p>
    <w:bookmarkEnd w:id="95"/>
    <w:bookmarkEnd w:id="110"/>
    <w:p>
      <w:pPr>
        <w:pStyle w:val="2"/>
        <w:tabs>
          <w:tab w:val="left" w:pos="432"/>
          <w:tab w:val="clear" w:pos="492"/>
        </w:tabs>
        <w:spacing w:before="340" w:after="330"/>
        <w:ind w:left="431" w:hanging="431"/>
        <w:rPr>
          <w:rFonts w:hint="eastAsia"/>
          <w:kern w:val="0"/>
        </w:rPr>
      </w:pPr>
      <w:bookmarkStart w:id="111" w:name="_Toc355530518"/>
      <w:r>
        <w:rPr>
          <w:rFonts w:hint="eastAsia"/>
          <w:kern w:val="0"/>
        </w:rPr>
        <w:t>探伤仪校准与测量</w:t>
      </w:r>
      <w:bookmarkEnd w:id="93"/>
      <w:bookmarkEnd w:id="94"/>
      <w:bookmarkEnd w:id="111"/>
    </w:p>
    <w:p>
      <w:pPr>
        <w:pStyle w:val="13"/>
        <w:rPr>
          <w:rFonts w:hint="eastAsia"/>
          <w:kern w:val="0"/>
        </w:rPr>
      </w:pPr>
      <w:r>
        <w:rPr>
          <w:rFonts w:hint="eastAsia"/>
          <w:kern w:val="0"/>
        </w:rPr>
        <w:t xml:space="preserve">工作开始前，需要根据探头和被测工件的情况来校准被测材料的声速以及探头延时，以用于探伤仪测量参数的计算，所以在探伤前请务必校准。 </w:t>
      </w:r>
    </w:p>
    <w:p>
      <w:pPr>
        <w:pStyle w:val="3"/>
        <w:rPr>
          <w:rFonts w:hint="eastAsia"/>
        </w:rPr>
      </w:pPr>
      <w:bookmarkStart w:id="112" w:name="_Toc145399468"/>
      <w:bookmarkStart w:id="113" w:name="_Toc355530519"/>
      <w:bookmarkStart w:id="114" w:name="_Toc194483939"/>
      <w:r>
        <w:rPr>
          <w:rFonts w:hint="eastAsia"/>
        </w:rPr>
        <w:t>直探头校准</w:t>
      </w:r>
      <w:bookmarkEnd w:id="112"/>
      <w:bookmarkEnd w:id="113"/>
      <w:bookmarkEnd w:id="114"/>
    </w:p>
    <w:p>
      <w:pPr>
        <w:pStyle w:val="13"/>
        <w:rPr>
          <w:rFonts w:hint="eastAsia"/>
          <w:kern w:val="0"/>
        </w:rPr>
      </w:pPr>
      <w:r>
        <w:rPr>
          <w:rFonts w:hint="eastAsia"/>
          <w:kern w:val="0"/>
        </w:rPr>
        <w:t>直探头校准包括校准被测材料的声速及探头的零点（探头延时）具体的校准步骤请参考3.4.2节所述。其中直探头可使用两个已知厚度的试块进行校准，斜探头可使用两个已知半径的同心圆弧面进行校准。</w:t>
      </w:r>
    </w:p>
    <w:p>
      <w:pPr>
        <w:pStyle w:val="3"/>
        <w:rPr>
          <w:rFonts w:hint="eastAsia"/>
        </w:rPr>
      </w:pPr>
      <w:bookmarkStart w:id="115" w:name="_Toc355530520"/>
      <w:bookmarkStart w:id="116" w:name="_Toc194483940"/>
      <w:bookmarkStart w:id="117" w:name="_Toc145399472"/>
      <w:r>
        <w:rPr>
          <w:rFonts w:hint="eastAsia"/>
        </w:rPr>
        <w:t>斜探头校准</w:t>
      </w:r>
      <w:bookmarkEnd w:id="115"/>
      <w:bookmarkEnd w:id="116"/>
      <w:bookmarkEnd w:id="117"/>
    </w:p>
    <w:p>
      <w:pPr>
        <w:pStyle w:val="13"/>
        <w:rPr>
          <w:rFonts w:hint="eastAsia"/>
          <w:kern w:val="0"/>
          <w:szCs w:val="21"/>
        </w:rPr>
      </w:pPr>
      <w:r>
        <w:rPr>
          <w:rFonts w:hint="eastAsia"/>
          <w:kern w:val="0"/>
          <w:szCs w:val="21"/>
        </w:rPr>
        <w:t>斜探头校准包括校准入射点（探头前沿）和校准探头角度（K值）。</w:t>
      </w:r>
    </w:p>
    <w:p>
      <w:pPr>
        <w:ind w:left="631" w:leftChars="200" w:hanging="211" w:hangingChars="100"/>
        <w:rPr>
          <w:rFonts w:hint="eastAsia"/>
          <w:szCs w:val="21"/>
        </w:rPr>
      </w:pPr>
      <w:r>
        <w:rPr>
          <w:rFonts w:hint="eastAsia"/>
          <w:b/>
          <w:szCs w:val="21"/>
        </w:rPr>
        <w:t>1.</w:t>
      </w:r>
      <w:r>
        <w:rPr>
          <w:rFonts w:hint="eastAsia"/>
          <w:szCs w:val="21"/>
        </w:rPr>
        <w:t>校准入射点（探头前沿）：用IIW试块（又称荷兰试块）或CSK-IA试块测斜探头零点，首选将探伤仪声速调节为3230m/s，探测范围为150mm，然后开始测试，用户如图将探头放在试块上并移动，使得R100mm的圆弧面的反射体回波达到最高，用直尺量出探头前端面和试块R100mm弧圆心距离，此值即为该探头的前沿值，R100mm弧圆心对应探头上的位置即为探头入射点。</w:t>
      </w:r>
    </w:p>
    <w:p>
      <w:pPr>
        <w:ind w:left="1680" w:leftChars="800" w:firstLine="315" w:firstLineChars="150"/>
        <w:rPr>
          <w:rFonts w:hint="eastAsia"/>
          <w:szCs w:val="21"/>
        </w:rPr>
      </w:pPr>
      <w:r>
        <w:rPr>
          <w:szCs w:val="21"/>
        </w:rPr>
        <mc:AlternateContent>
          <mc:Choice Requires="wpg">
            <w:drawing>
              <wp:inline distT="0" distB="0" distL="0" distR="0">
                <wp:extent cx="3250565" cy="1356995"/>
                <wp:effectExtent l="0" t="0" r="0" b="14605"/>
                <wp:docPr id="84" name=" 2"/>
                <wp:cNvGraphicFramePr/>
                <a:graphic xmlns:a="http://schemas.openxmlformats.org/drawingml/2006/main">
                  <a:graphicData uri="http://schemas.microsoft.com/office/word/2010/wordprocessingGroup">
                    <wpg:wgp>
                      <wpg:cNvGrpSpPr/>
                      <wpg:grpSpPr>
                        <a:xfrm>
                          <a:off x="0" y="0"/>
                          <a:ext cx="3250565" cy="1356995"/>
                          <a:chOff x="0" y="0"/>
                          <a:chExt cx="4140" cy="1788"/>
                        </a:xfrm>
                      </wpg:grpSpPr>
                      <wpg:grpSp>
                        <wpg:cNvPr id="85" name=" 3"/>
                        <wpg:cNvGrpSpPr/>
                        <wpg:grpSpPr>
                          <a:xfrm>
                            <a:off x="0" y="312"/>
                            <a:ext cx="3540" cy="1476"/>
                            <a:chOff x="0" y="0"/>
                            <a:chExt cx="10080" cy="4464"/>
                          </a:xfrm>
                        </wpg:grpSpPr>
                        <wps:wsp>
                          <wps:cNvPr id="86" name=" 4"/>
                          <wps:cNvCnPr/>
                          <wps:spPr bwMode="auto">
                            <a:xfrm>
                              <a:off x="0" y="1032"/>
                              <a:ext cx="10080" cy="0"/>
                            </a:xfrm>
                            <a:prstGeom prst="line">
                              <a:avLst/>
                            </a:prstGeom>
                            <a:noFill/>
                            <a:ln w="9525">
                              <a:solidFill>
                                <a:srgbClr val="000000"/>
                              </a:solidFill>
                              <a:round/>
                            </a:ln>
                          </wps:spPr>
                          <wps:bodyPr/>
                        </wps:wsp>
                        <wps:wsp>
                          <wps:cNvPr id="87" name=" 5"/>
                          <wps:cNvCnPr/>
                          <wps:spPr bwMode="auto">
                            <a:xfrm>
                              <a:off x="0" y="1032"/>
                              <a:ext cx="0" cy="3432"/>
                            </a:xfrm>
                            <a:prstGeom prst="line">
                              <a:avLst/>
                            </a:prstGeom>
                            <a:noFill/>
                            <a:ln w="9525">
                              <a:solidFill>
                                <a:srgbClr val="000000"/>
                              </a:solidFill>
                              <a:round/>
                            </a:ln>
                          </wps:spPr>
                          <wps:bodyPr/>
                        </wps:wsp>
                        <wps:wsp>
                          <wps:cNvPr id="88" name=" 6"/>
                          <wps:cNvCnPr/>
                          <wps:spPr bwMode="auto">
                            <a:xfrm>
                              <a:off x="0" y="4464"/>
                              <a:ext cx="6120" cy="0"/>
                            </a:xfrm>
                            <a:prstGeom prst="line">
                              <a:avLst/>
                            </a:prstGeom>
                            <a:noFill/>
                            <a:ln w="9525">
                              <a:solidFill>
                                <a:srgbClr val="000000"/>
                              </a:solidFill>
                              <a:round/>
                            </a:ln>
                          </wps:spPr>
                          <wps:bodyPr/>
                        </wps:wsp>
                        <wps:wsp>
                          <wps:cNvPr id="89" name=" 7"/>
                          <wps:cNvSpPr/>
                          <wps:spPr bwMode="auto">
                            <a:xfrm>
                              <a:off x="360" y="1188"/>
                              <a:ext cx="1800" cy="171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90" name=" 8"/>
                          <wps:cNvCnPr/>
                          <wps:spPr bwMode="auto">
                            <a:xfrm flipV="1">
                              <a:off x="6120" y="4152"/>
                              <a:ext cx="0" cy="312"/>
                            </a:xfrm>
                            <a:prstGeom prst="line">
                              <a:avLst/>
                            </a:prstGeom>
                            <a:noFill/>
                            <a:ln w="9525">
                              <a:solidFill>
                                <a:srgbClr val="000000"/>
                              </a:solidFill>
                              <a:round/>
                            </a:ln>
                          </wps:spPr>
                          <wps:bodyPr/>
                        </wps:wsp>
                        <wps:wsp>
                          <wps:cNvPr id="91" name=" 9"/>
                          <wps:cNvCnPr/>
                          <wps:spPr bwMode="auto">
                            <a:xfrm>
                              <a:off x="6120" y="4152"/>
                              <a:ext cx="180" cy="0"/>
                            </a:xfrm>
                            <a:prstGeom prst="line">
                              <a:avLst/>
                            </a:prstGeom>
                            <a:noFill/>
                            <a:ln w="9525">
                              <a:solidFill>
                                <a:srgbClr val="000000"/>
                              </a:solidFill>
                              <a:round/>
                            </a:ln>
                          </wps:spPr>
                          <wps:bodyPr/>
                        </wps:wsp>
                        <wps:wsp>
                          <wps:cNvPr id="92" name=" 10"/>
                          <wps:cNvCnPr/>
                          <wps:spPr bwMode="auto">
                            <a:xfrm>
                              <a:off x="6300" y="4152"/>
                              <a:ext cx="0" cy="156"/>
                            </a:xfrm>
                            <a:prstGeom prst="line">
                              <a:avLst/>
                            </a:prstGeom>
                            <a:noFill/>
                            <a:ln w="9525">
                              <a:solidFill>
                                <a:srgbClr val="000000"/>
                              </a:solidFill>
                              <a:round/>
                            </a:ln>
                          </wps:spPr>
                          <wps:bodyPr/>
                        </wps:wsp>
                        <wps:wsp>
                          <wps:cNvPr id="93" name=" 11"/>
                          <wps:cNvCnPr/>
                          <wps:spPr bwMode="auto">
                            <a:xfrm>
                              <a:off x="6300" y="4308"/>
                              <a:ext cx="900" cy="0"/>
                            </a:xfrm>
                            <a:prstGeom prst="line">
                              <a:avLst/>
                            </a:prstGeom>
                            <a:noFill/>
                            <a:ln w="9525">
                              <a:solidFill>
                                <a:srgbClr val="000000"/>
                              </a:solidFill>
                              <a:round/>
                            </a:ln>
                          </wps:spPr>
                          <wps:bodyPr/>
                        </wps:wsp>
                        <wps:wsp>
                          <wps:cNvPr id="94" name=" 12"/>
                          <wps:cNvSpPr/>
                          <wps:spPr bwMode="auto">
                            <a:xfrm flipV="1">
                              <a:off x="7200" y="1032"/>
                              <a:ext cx="2880" cy="327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ln>
                          </wps:spPr>
                          <wps:bodyPr rot="0" vert="horz" wrap="square" lIns="91440" tIns="45720" rIns="91440" bIns="45720" anchor="t" anchorCtr="0" upright="1">
                            <a:noAutofit/>
                          </wps:bodyPr>
                        </wps:wsp>
                        <wps:wsp>
                          <wps:cNvPr id="95" name=" 13"/>
                          <wps:cNvCnPr/>
                          <wps:spPr bwMode="auto">
                            <a:xfrm>
                              <a:off x="6120" y="1032"/>
                              <a:ext cx="0" cy="936"/>
                            </a:xfrm>
                            <a:prstGeom prst="line">
                              <a:avLst/>
                            </a:prstGeom>
                            <a:noFill/>
                            <a:ln w="9525">
                              <a:solidFill>
                                <a:srgbClr val="000000"/>
                              </a:solidFill>
                              <a:round/>
                            </a:ln>
                          </wps:spPr>
                          <wps:bodyPr/>
                        </wps:wsp>
                        <wps:wsp>
                          <wps:cNvPr id="96" name=" 14"/>
                          <wps:cNvCnPr/>
                          <wps:spPr bwMode="auto">
                            <a:xfrm flipV="1">
                              <a:off x="6660" y="408"/>
                              <a:ext cx="0" cy="624"/>
                            </a:xfrm>
                            <a:prstGeom prst="line">
                              <a:avLst/>
                            </a:prstGeom>
                            <a:noFill/>
                            <a:ln w="9525">
                              <a:solidFill>
                                <a:srgbClr val="000000"/>
                              </a:solidFill>
                              <a:round/>
                            </a:ln>
                          </wps:spPr>
                          <wps:bodyPr/>
                        </wps:wsp>
                        <wps:wsp>
                          <wps:cNvPr id="97" name=" 15"/>
                          <wps:cNvCnPr/>
                          <wps:spPr bwMode="auto">
                            <a:xfrm flipH="1">
                              <a:off x="5760" y="408"/>
                              <a:ext cx="900" cy="0"/>
                            </a:xfrm>
                            <a:prstGeom prst="line">
                              <a:avLst/>
                            </a:prstGeom>
                            <a:noFill/>
                            <a:ln w="9525">
                              <a:solidFill>
                                <a:srgbClr val="000000"/>
                              </a:solidFill>
                              <a:round/>
                            </a:ln>
                          </wps:spPr>
                          <wps:bodyPr/>
                        </wps:wsp>
                        <wps:wsp>
                          <wps:cNvPr id="98" name=" 16"/>
                          <wps:cNvCnPr/>
                          <wps:spPr bwMode="auto">
                            <a:xfrm flipH="1">
                              <a:off x="5400" y="408"/>
                              <a:ext cx="360" cy="156"/>
                            </a:xfrm>
                            <a:prstGeom prst="line">
                              <a:avLst/>
                            </a:prstGeom>
                            <a:noFill/>
                            <a:ln w="9525">
                              <a:solidFill>
                                <a:srgbClr val="000000"/>
                              </a:solidFill>
                              <a:round/>
                            </a:ln>
                          </wps:spPr>
                          <wps:bodyPr/>
                        </wps:wsp>
                        <wps:wsp>
                          <wps:cNvPr id="99" name=" 17"/>
                          <wps:cNvCnPr/>
                          <wps:spPr bwMode="auto">
                            <a:xfrm>
                              <a:off x="5400" y="564"/>
                              <a:ext cx="0" cy="468"/>
                            </a:xfrm>
                            <a:prstGeom prst="line">
                              <a:avLst/>
                            </a:prstGeom>
                            <a:noFill/>
                            <a:ln w="9525">
                              <a:solidFill>
                                <a:srgbClr val="000000"/>
                              </a:solidFill>
                              <a:round/>
                            </a:ln>
                          </wps:spPr>
                          <wps:bodyPr/>
                        </wps:wsp>
                        <wps:wsp>
                          <wps:cNvPr id="100" name="未知"/>
                          <wps:cNvSpPr/>
                          <wps:spPr bwMode="auto">
                            <a:xfrm>
                              <a:off x="4140" y="0"/>
                              <a:ext cx="1440" cy="494"/>
                            </a:xfrm>
                            <a:custGeom>
                              <a:avLst/>
                              <a:gdLst>
                                <a:gd name="T0" fmla="*/ 1440 w 1440"/>
                                <a:gd name="T1" fmla="*/ 494 h 494"/>
                                <a:gd name="T2" fmla="*/ 1260 w 1440"/>
                                <a:gd name="T3" fmla="*/ 182 h 494"/>
                                <a:gd name="T4" fmla="*/ 720 w 1440"/>
                                <a:gd name="T5" fmla="*/ 26 h 494"/>
                                <a:gd name="T6" fmla="*/ 360 w 1440"/>
                                <a:gd name="T7" fmla="*/ 182 h 494"/>
                                <a:gd name="T8" fmla="*/ 360 w 1440"/>
                                <a:gd name="T9" fmla="*/ 338 h 494"/>
                                <a:gd name="T10" fmla="*/ 540 w 1440"/>
                                <a:gd name="T11" fmla="*/ 182 h 494"/>
                                <a:gd name="T12" fmla="*/ 360 w 1440"/>
                                <a:gd name="T13" fmla="*/ 26 h 494"/>
                                <a:gd name="T14" fmla="*/ 0 w 1440"/>
                                <a:gd name="T15" fmla="*/ 26 h 49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440" h="494">
                                  <a:moveTo>
                                    <a:pt x="1440" y="494"/>
                                  </a:moveTo>
                                  <a:cubicBezTo>
                                    <a:pt x="1410" y="377"/>
                                    <a:pt x="1380" y="260"/>
                                    <a:pt x="1260" y="182"/>
                                  </a:cubicBezTo>
                                  <a:cubicBezTo>
                                    <a:pt x="1140" y="104"/>
                                    <a:pt x="870" y="26"/>
                                    <a:pt x="720" y="26"/>
                                  </a:cubicBezTo>
                                  <a:cubicBezTo>
                                    <a:pt x="570" y="26"/>
                                    <a:pt x="420" y="130"/>
                                    <a:pt x="360" y="182"/>
                                  </a:cubicBezTo>
                                  <a:cubicBezTo>
                                    <a:pt x="300" y="234"/>
                                    <a:pt x="330" y="338"/>
                                    <a:pt x="360" y="338"/>
                                  </a:cubicBezTo>
                                  <a:cubicBezTo>
                                    <a:pt x="390" y="338"/>
                                    <a:pt x="540" y="234"/>
                                    <a:pt x="540" y="182"/>
                                  </a:cubicBezTo>
                                  <a:cubicBezTo>
                                    <a:pt x="540" y="130"/>
                                    <a:pt x="450" y="52"/>
                                    <a:pt x="360" y="26"/>
                                  </a:cubicBezTo>
                                  <a:cubicBezTo>
                                    <a:pt x="270" y="0"/>
                                    <a:pt x="60" y="26"/>
                                    <a:pt x="0" y="26"/>
                                  </a:cubicBezTo>
                                </a:path>
                              </a:pathLst>
                            </a:custGeom>
                            <a:noFill/>
                            <a:ln w="9525" cmpd="sng">
                              <a:solidFill>
                                <a:srgbClr val="000000"/>
                              </a:solidFill>
                              <a:round/>
                            </a:ln>
                          </wps:spPr>
                          <wps:bodyPr rot="0" vert="horz" wrap="square" lIns="91440" tIns="45720" rIns="91440" bIns="45720" anchor="t" anchorCtr="0" upright="1">
                            <a:noAutofit/>
                          </wps:bodyPr>
                        </wps:wsp>
                        <wps:wsp>
                          <wps:cNvPr id="101" name=" 19"/>
                          <wps:cNvCnPr/>
                          <wps:spPr bwMode="auto">
                            <a:xfrm>
                              <a:off x="6120" y="1032"/>
                              <a:ext cx="3060" cy="2340"/>
                            </a:xfrm>
                            <a:prstGeom prst="line">
                              <a:avLst/>
                            </a:prstGeom>
                            <a:noFill/>
                            <a:ln w="9525">
                              <a:solidFill>
                                <a:srgbClr val="000000"/>
                              </a:solidFill>
                              <a:round/>
                              <a:tailEnd type="triangle" w="med" len="med"/>
                            </a:ln>
                          </wps:spPr>
                          <wps:bodyPr/>
                        </wps:wsp>
                        <wps:wsp>
                          <wps:cNvPr id="102" name=" 20"/>
                          <wps:cNvSpPr txBox="1"/>
                          <wps:spPr bwMode="auto">
                            <a:xfrm>
                              <a:off x="7920" y="1812"/>
                              <a:ext cx="1260" cy="468"/>
                            </a:xfrm>
                            <a:prstGeom prst="rect">
                              <a:avLst/>
                            </a:prstGeom>
                            <a:solidFill>
                              <a:srgbClr val="FFFFFF"/>
                            </a:solidFill>
                            <a:ln w="9525">
                              <a:solidFill>
                                <a:srgbClr val="FFFFFF"/>
                              </a:solidFill>
                              <a:miter lim="800000"/>
                            </a:ln>
                          </wps:spPr>
                          <wps:txbx>
                            <w:txbxContent>
                              <w:p>
                                <w:pPr>
                                  <w:rPr>
                                    <w:rFonts w:hint="eastAsia"/>
                                  </w:rPr>
                                </w:pPr>
                                <w:r>
                                  <w:rPr>
                                    <w:rFonts w:hint="eastAsia"/>
                                  </w:rPr>
                                  <w:t>R100mm</w:t>
                                </w:r>
                              </w:p>
                              <w:p/>
                            </w:txbxContent>
                          </wps:txbx>
                          <wps:bodyPr rot="0" vert="horz" wrap="square" lIns="91440" tIns="45720" rIns="91440" bIns="45720" anchor="t" anchorCtr="0" upright="1">
                            <a:noAutofit/>
                          </wps:bodyPr>
                        </wps:wsp>
                      </wpg:grpSp>
                      <wps:wsp>
                        <wps:cNvPr id="103" name=" 21"/>
                        <wps:cNvCnPr/>
                        <wps:spPr bwMode="auto">
                          <a:xfrm flipV="1">
                            <a:off x="2160" y="0"/>
                            <a:ext cx="0" cy="312"/>
                          </a:xfrm>
                          <a:prstGeom prst="line">
                            <a:avLst/>
                          </a:prstGeom>
                          <a:noFill/>
                          <a:ln w="9525">
                            <a:solidFill>
                              <a:srgbClr val="000000"/>
                            </a:solidFill>
                            <a:round/>
                          </a:ln>
                        </wps:spPr>
                        <wps:bodyPr/>
                      </wps:wsp>
                      <wps:wsp>
                        <wps:cNvPr id="104" name=" 22"/>
                        <wps:cNvCnPr/>
                        <wps:spPr bwMode="auto">
                          <a:xfrm flipV="1">
                            <a:off x="2340" y="0"/>
                            <a:ext cx="0" cy="312"/>
                          </a:xfrm>
                          <a:prstGeom prst="line">
                            <a:avLst/>
                          </a:prstGeom>
                          <a:noFill/>
                          <a:ln w="9525">
                            <a:solidFill>
                              <a:srgbClr val="000000"/>
                            </a:solidFill>
                            <a:round/>
                          </a:ln>
                        </wps:spPr>
                        <wps:bodyPr/>
                      </wps:wsp>
                      <wps:wsp>
                        <wps:cNvPr id="105" name=" 23"/>
                        <wps:cNvCnPr/>
                        <wps:spPr bwMode="auto">
                          <a:xfrm flipH="1">
                            <a:off x="2340" y="156"/>
                            <a:ext cx="360" cy="0"/>
                          </a:xfrm>
                          <a:prstGeom prst="line">
                            <a:avLst/>
                          </a:prstGeom>
                          <a:noFill/>
                          <a:ln w="9525">
                            <a:solidFill>
                              <a:srgbClr val="000000"/>
                            </a:solidFill>
                            <a:round/>
                            <a:tailEnd type="triangle" w="med" len="med"/>
                          </a:ln>
                        </wps:spPr>
                        <wps:bodyPr/>
                      </wps:wsp>
                      <wps:wsp>
                        <wps:cNvPr id="106" name=" 24"/>
                        <wps:cNvCnPr/>
                        <wps:spPr bwMode="auto">
                          <a:xfrm>
                            <a:off x="1800" y="156"/>
                            <a:ext cx="360" cy="0"/>
                          </a:xfrm>
                          <a:prstGeom prst="line">
                            <a:avLst/>
                          </a:prstGeom>
                          <a:noFill/>
                          <a:ln w="9525">
                            <a:solidFill>
                              <a:srgbClr val="000000"/>
                            </a:solidFill>
                            <a:round/>
                            <a:tailEnd type="triangle" w="med" len="med"/>
                          </a:ln>
                        </wps:spPr>
                        <wps:bodyPr/>
                      </wps:wsp>
                      <wps:wsp>
                        <wps:cNvPr id="107" name=" 25"/>
                        <wps:cNvSpPr txBox="1"/>
                        <wps:spPr bwMode="auto">
                          <a:xfrm>
                            <a:off x="2880" y="0"/>
                            <a:ext cx="1260" cy="468"/>
                          </a:xfrm>
                          <a:prstGeom prst="rect">
                            <a:avLst/>
                          </a:prstGeom>
                          <a:solidFill>
                            <a:srgbClr val="FFFFFF"/>
                          </a:solidFill>
                          <a:ln>
                            <a:noFill/>
                          </a:ln>
                        </wps:spPr>
                        <wps:txbx>
                          <w:txbxContent>
                            <w:p>
                              <w:pPr>
                                <w:rPr>
                                  <w:rFonts w:hint="eastAsia"/>
                                  <w:sz w:val="18"/>
                                  <w:szCs w:val="18"/>
                                </w:rPr>
                              </w:pPr>
                              <w:r>
                                <w:rPr>
                                  <w:rFonts w:hint="eastAsia"/>
                                  <w:sz w:val="18"/>
                                  <w:szCs w:val="18"/>
                                </w:rPr>
                                <w:t>探头前沿</w:t>
                              </w:r>
                            </w:p>
                            <w:p/>
                          </w:txbxContent>
                        </wps:txbx>
                        <wps:bodyPr rot="0" vert="horz" wrap="square" lIns="91440" tIns="45720" rIns="91440" bIns="45720" anchor="t" anchorCtr="0" upright="1">
                          <a:noAutofit/>
                        </wps:bodyPr>
                      </wps:wsp>
                    </wpg:wgp>
                  </a:graphicData>
                </a:graphic>
              </wp:inline>
            </w:drawing>
          </mc:Choice>
          <mc:Fallback>
            <w:pict>
              <v:group id=" 2" o:spid="_x0000_s1026" o:spt="203" style="height:106.85pt;width:255.95pt;" coordsize="4140,1788" o:gfxdata="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">
                <o:lock v:ext="edit" aspectratio="f"/>
                <v:group id=" 3" o:spid="_x0000_s1026" o:spt="203" style="position:absolute;left:0;top:312;height:1476;width:3540;" coordsize="10080,4464"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zpwq+AAAA2wAAAA8AAAAAAAAAAQAgAAAAIgAAAGRycy9kb3ducmV2Lnht&#10;bFBLAQIUABQAAAAIAIdO4kAzLwWeOwAAADkAAAAVAAAAAAAAAAEAIAAAAA0BAABkcnMvZ3JvdXBz&#10;aGFwZXhtbC54bWxQSwUGAAAAAAYABgBgAQAAygMAAAAA&#10;">
                  <o:lock v:ext="edit" aspectratio="f"/>
                  <v:line id=" 4" o:spid="_x0000_s1026" o:spt="20" style="position:absolute;left:0;top:1032;height:0;width:10080;" filled="f" stroked="t" coordsize="21600,21600" o:gfxdata="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5N4w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 5" o:spid="_x0000_s1026" o:spt="20" style="position:absolute;left:0;top:1032;height:3432;width:0;" filled="f" stroked="t" coordsize="21600,21600" o:gfxdata="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f3V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 6" o:spid="_x0000_s1026" o:spt="20" style="position:absolute;left:0;top:4464;height:0;width:6120;" filled="f" stroked="t" coordsize="21600,21600" o:gfxdata="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UBJK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shape id=" 7" o:spid="_x0000_s1026" o:spt="3" type="#_x0000_t3" style="position:absolute;left:360;top:1188;height:1716;width:1800;" fillcolor="#FFFFFF" filled="t" stroked="t" coordsize="21600,21600" o:gfxdata="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K8w0G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line id=" 8" o:spid="_x0000_s1026" o:spt="20" style="position:absolute;left:6120;top:4152;flip:y;height:312;width:0;" filled="f" stroked="t" coordsize="21600,21600" o:gfxdata="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vh7di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 9" o:spid="_x0000_s1026" o:spt="20" style="position:absolute;left:6120;top:4152;height:0;width:180;" filled="f" stroked="t" coordsize="21600,21600" o:gfxdata="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o3Zp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 10" o:spid="_x0000_s1026" o:spt="20" style="position:absolute;left:6300;top:4152;height:156;width:0;" filled="f" stroked="t" coordsize="21600,21600" o:gfxdata="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ceg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 11" o:spid="_x0000_s1026" o:spt="20" style="position:absolute;left:6300;top:4308;height:0;width:900;" filled="f" stroked="t" coordsize="21600,21600" o:gfxdata="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1Nh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shape id=" 12" o:spid="_x0000_s1026" o:spt="100" style="position:absolute;left:7200;top:1032;flip:y;height:3276;width:2880;" filled="f" stroked="t" coordsize="21600,21600" o:gfxdata="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eTIvQAA&#10;ANsAAAAPAAAAAAAAAAEAIAAAACIAAABkcnMvZG93bnJldi54bWxQSwECFAAUAAAACACHTuJAMy8F&#10;njsAAAA5AAAAEAAAAAAAAAABACAAAAAMAQAAZHJzL3NoYXBleG1sLnhtbFBLBQYAAAAABgAGAFsB&#10;AAC2AwAAAAA=&#10;" path="m0,0nfc11929,0,21600,9670,21600,21600em0,0nsc11929,0,21600,9670,21600,21600l0,21600xe">
                    <v:path o:connectlocs="0,0;2880,3276;0,3276" o:connectangles="0,0,0"/>
                    <v:fill on="f" focussize="0,0"/>
                    <v:stroke color="#000000" joinstyle="round"/>
                    <v:imagedata o:title=""/>
                    <o:lock v:ext="edit" aspectratio="f"/>
                  </v:shape>
                  <v:line id=" 13" o:spid="_x0000_s1026" o:spt="20" style="position:absolute;left:6120;top:1032;height:936;width:0;" filled="f" stroked="t" coordsize="21600,21600" o:gfxdata="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qYcGq/&#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 14" o:spid="_x0000_s1026" o:spt="20" style="position:absolute;left:6660;top:408;flip:y;height:624;width:0;" filled="f" stroked="t" coordsize="21600,21600" o:gfxdata="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0TQN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 15" o:spid="_x0000_s1026" o:spt="20" style="position:absolute;left:5760;top:408;flip:x;height:0;width:900;" filled="f" stroked="t" coordsize="21600,21600" o:gfxdata="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QIda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 16" o:spid="_x0000_s1026" o:spt="20" style="position:absolute;left:5400;top:408;flip:x;height:156;width:360;" filled="f" stroked="t" coordsize="21600,21600" o:gfxdata="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WX4d6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 17" o:spid="_x0000_s1026" o:spt="20" style="position:absolute;left:5400;top:564;height:468;width:0;" filled="f" stroked="t" coordsize="21600,21600" o:gfxdata="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Ve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shape id="未知" o:spid="_x0000_s1026" o:spt="100" style="position:absolute;left:4140;top:0;height:494;width:1440;" filled="f" stroked="t" coordsize="1440,494" o:gfxdata="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yADtvQAA&#10;ANwAAAAPAAAAAAAAAAEAIAAAACIAAABkcnMvZG93bnJldi54bWxQSwECFAAUAAAACACHTuJAMy8F&#10;njsAAAA5AAAAEAAAAAAAAAABACAAAAAMAQAAZHJzL3NoYXBleG1sLnhtbFBLBQYAAAAABgAGAFsB&#10;AAC2AwAAAAA=&#10;" path="m1440,494c1410,377,1380,260,1260,182c1140,104,870,26,720,26c570,26,420,130,360,182c300,234,330,338,360,338c390,338,540,234,540,182c540,130,450,52,360,26c270,0,60,26,0,26e">
                    <v:path o:connectlocs="1440,494;1260,182;720,26;360,182;360,338;540,182;360,26;0,26" o:connectangles="0,0,0,0,0,0,0,0"/>
                    <v:fill on="f" focussize="0,0"/>
                    <v:stroke color="#000000" joinstyle="round"/>
                    <v:imagedata o:title=""/>
                    <o:lock v:ext="edit" aspectratio="f"/>
                  </v:shape>
                  <v:line id=" 19" o:spid="_x0000_s1026" o:spt="20" style="position:absolute;left:6120;top:1032;height:2340;width:3060;" filled="f" stroked="t" coordsize="21600,21600" o:gfxdata="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8Vs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 20" o:spid="_x0000_s1026" o:spt="202" type="#_x0000_t202" style="position:absolute;left:7920;top:1812;height:468;width:1260;" fillcolor="#FFFFFF" filled="t" stroked="t" coordsize="21600,21600" o:gfxdata="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5Uw8rsAAADc&#10;AAAADwAAAAAAAAABACAAAAAiAAAAZHJzL2Rvd25yZXYueG1sUEsBAhQAFAAAAAgAh07iQDMvBZ47&#10;AAAAOQAAABAAAAAAAAAAAQAgAAAACgEAAGRycy9zaGFwZXhtbC54bWxQSwUGAAAAAAYABgBbAQAA&#10;tAMAAAAA&#10;">
                    <v:fill on="t" focussize="0,0"/>
                    <v:stroke color="#FFFFFF" miterlimit="8" joinstyle="miter"/>
                    <v:imagedata o:title=""/>
                    <o:lock v:ext="edit" aspectratio="f"/>
                    <v:textbox>
                      <w:txbxContent>
                        <w:p>
                          <w:pPr>
                            <w:rPr>
                              <w:rFonts w:hint="eastAsia"/>
                            </w:rPr>
                          </w:pPr>
                          <w:r>
                            <w:rPr>
                              <w:rFonts w:hint="eastAsia"/>
                            </w:rPr>
                            <w:t>R100mm</w:t>
                          </w:r>
                        </w:p>
                        <w:p/>
                      </w:txbxContent>
                    </v:textbox>
                  </v:shape>
                </v:group>
                <v:line id=" 21" o:spid="_x0000_s1026" o:spt="20" style="position:absolute;left:2160;top:0;flip:y;height:312;width:0;" filled="f" stroked="t" coordsize="21600,21600" o:gfxdata="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EfMB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 22" o:spid="_x0000_s1026" o:spt="20" style="position:absolute;left:2340;top:0;flip:y;height:312;width:0;" filled="f" stroked="t" coordsize="21600,21600" o:gfxdata="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Gt1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 23" o:spid="_x0000_s1026" o:spt="20" style="position:absolute;left:2340;top:156;flip:x;height:0;width:360;" filled="f" stroked="t" coordsize="21600,21600" o:gfxdata="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dFGe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 24" o:spid="_x0000_s1026" o:spt="20" style="position:absolute;left:1800;top:156;height:0;width:360;" filled="f" stroked="t" coordsize="21600,21600" o:gfxdata="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GMNZ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 25" o:spid="_x0000_s1026" o:spt="202" type="#_x0000_t202" style="position:absolute;left:2880;top:0;height:468;width:1260;" fillcolor="#FFFFFF" filled="t" stroked="f" coordsize="21600,21600" o:gfxdata="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ivQ6L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hint="eastAsia"/>
                            <w:sz w:val="18"/>
                            <w:szCs w:val="18"/>
                          </w:rPr>
                        </w:pPr>
                        <w:r>
                          <w:rPr>
                            <w:rFonts w:hint="eastAsia"/>
                            <w:sz w:val="18"/>
                            <w:szCs w:val="18"/>
                          </w:rPr>
                          <w:t>探头前沿</w:t>
                        </w:r>
                      </w:p>
                      <w:p/>
                    </w:txbxContent>
                  </v:textbox>
                </v:shape>
                <w10:wrap type="none"/>
                <w10:anchorlock/>
              </v:group>
            </w:pict>
          </mc:Fallback>
        </mc:AlternateContent>
      </w:r>
      <w:r>
        <w:rPr>
          <w:rFonts w:hint="eastAsia"/>
          <w:szCs w:val="21"/>
        </w:rPr>
        <w:t xml:space="preserve">  </w:t>
      </w:r>
      <w:r>
        <w:rPr>
          <w:szCs w:val="21"/>
        </w:rPr>
        <mc:AlternateContent>
          <mc:Choice Requires="wpg">
            <w:drawing>
              <wp:inline distT="0" distB="0" distL="0" distR="0">
                <wp:extent cx="3081020" cy="2002155"/>
                <wp:effectExtent l="0" t="0" r="5080" b="0"/>
                <wp:docPr id="50" name=" 26"/>
                <wp:cNvGraphicFramePr/>
                <a:graphic xmlns:a="http://schemas.openxmlformats.org/drawingml/2006/main">
                  <a:graphicData uri="http://schemas.microsoft.com/office/word/2010/wordprocessingGroup">
                    <wpg:wgp>
                      <wpg:cNvGrpSpPr/>
                      <wpg:grpSpPr>
                        <a:xfrm>
                          <a:off x="0" y="0"/>
                          <a:ext cx="3081020" cy="2002155"/>
                          <a:chOff x="0" y="0"/>
                          <a:chExt cx="3420" cy="2184"/>
                        </a:xfrm>
                      </wpg:grpSpPr>
                      <wps:wsp>
                        <wps:cNvPr id="51" name=" 27"/>
                        <wps:cNvSpPr txBox="1"/>
                        <wps:spPr bwMode="auto">
                          <a:xfrm>
                            <a:off x="750" y="1716"/>
                            <a:ext cx="2670" cy="468"/>
                          </a:xfrm>
                          <a:prstGeom prst="rect">
                            <a:avLst/>
                          </a:prstGeom>
                          <a:solidFill>
                            <a:srgbClr val="FFFFFF"/>
                          </a:solidFill>
                          <a:ln w="9525">
                            <a:solidFill>
                              <a:srgbClr val="FFFFFF"/>
                            </a:solidFill>
                            <a:miter lim="800000"/>
                          </a:ln>
                        </wps:spPr>
                        <wps:txbx>
                          <w:txbxContent>
                            <w:p>
                              <w:pPr>
                                <w:rPr>
                                  <w:rFonts w:hint="eastAsia"/>
                                  <w:sz w:val="18"/>
                                  <w:szCs w:val="18"/>
                                </w:rPr>
                              </w:pPr>
                              <w:r>
                                <w:rPr>
                                  <w:rFonts w:hint="eastAsia"/>
                                  <w:sz w:val="18"/>
                                  <w:szCs w:val="18"/>
                                </w:rPr>
                                <w:t>此点的刻度值为探头角度</w:t>
                              </w:r>
                            </w:p>
                            <w:p/>
                          </w:txbxContent>
                        </wps:txbx>
                        <wps:bodyPr rot="0" vert="horz" wrap="square" lIns="91440" tIns="45720" rIns="91440" bIns="45720" anchor="t" anchorCtr="0" upright="1">
                          <a:noAutofit/>
                        </wps:bodyPr>
                      </wps:wsp>
                      <wpg:grpSp>
                        <wpg:cNvPr id="52" name=" 28"/>
                        <wpg:cNvGrpSpPr/>
                        <wpg:grpSpPr>
                          <a:xfrm>
                            <a:off x="0" y="0"/>
                            <a:ext cx="3420" cy="1404"/>
                            <a:chOff x="0" y="0"/>
                            <a:chExt cx="10080" cy="4368"/>
                          </a:xfrm>
                        </wpg:grpSpPr>
                        <wps:wsp>
                          <wps:cNvPr id="53" name=" 29"/>
                          <wps:cNvCnPr/>
                          <wps:spPr bwMode="auto">
                            <a:xfrm flipH="1">
                              <a:off x="2100" y="1032"/>
                              <a:ext cx="1620" cy="780"/>
                            </a:xfrm>
                            <a:prstGeom prst="line">
                              <a:avLst/>
                            </a:prstGeom>
                            <a:noFill/>
                            <a:ln w="9525">
                              <a:solidFill>
                                <a:srgbClr val="000000"/>
                              </a:solidFill>
                              <a:round/>
                              <a:tailEnd type="triangle" w="med" len="med"/>
                            </a:ln>
                          </wps:spPr>
                          <wps:bodyPr/>
                        </wps:wsp>
                        <wpg:grpSp>
                          <wpg:cNvPr id="54" name=" 30"/>
                          <wpg:cNvGrpSpPr/>
                          <wpg:grpSpPr>
                            <a:xfrm>
                              <a:off x="0" y="1010"/>
                              <a:ext cx="10080" cy="3358"/>
                              <a:chOff x="0" y="0"/>
                              <a:chExt cx="10080" cy="3358"/>
                            </a:xfrm>
                          </wpg:grpSpPr>
                          <wps:wsp>
                            <wps:cNvPr id="55" name=" 31"/>
                            <wps:cNvCnPr/>
                            <wps:spPr bwMode="auto">
                              <a:xfrm>
                                <a:off x="6300" y="3205"/>
                                <a:ext cx="900" cy="0"/>
                              </a:xfrm>
                              <a:prstGeom prst="line">
                                <a:avLst/>
                              </a:prstGeom>
                              <a:noFill/>
                              <a:ln w="9525">
                                <a:solidFill>
                                  <a:srgbClr val="000000"/>
                                </a:solidFill>
                                <a:round/>
                              </a:ln>
                            </wps:spPr>
                            <wps:bodyPr/>
                          </wps:wsp>
                          <wps:wsp>
                            <wps:cNvPr id="56" name=" 32"/>
                            <wps:cNvCnPr/>
                            <wps:spPr bwMode="auto">
                              <a:xfrm>
                                <a:off x="0" y="0"/>
                                <a:ext cx="10080" cy="0"/>
                              </a:xfrm>
                              <a:prstGeom prst="line">
                                <a:avLst/>
                              </a:prstGeom>
                              <a:noFill/>
                              <a:ln w="9525">
                                <a:solidFill>
                                  <a:srgbClr val="000000"/>
                                </a:solidFill>
                                <a:round/>
                              </a:ln>
                            </wps:spPr>
                            <wps:bodyPr/>
                          </wps:wsp>
                          <wps:wsp>
                            <wps:cNvPr id="57" name=" 33"/>
                            <wps:cNvCnPr/>
                            <wps:spPr bwMode="auto">
                              <a:xfrm>
                                <a:off x="0" y="0"/>
                                <a:ext cx="0" cy="3358"/>
                              </a:xfrm>
                              <a:prstGeom prst="line">
                                <a:avLst/>
                              </a:prstGeom>
                              <a:noFill/>
                              <a:ln w="9525">
                                <a:solidFill>
                                  <a:srgbClr val="000000"/>
                                </a:solidFill>
                                <a:round/>
                              </a:ln>
                            </wps:spPr>
                            <wps:bodyPr/>
                          </wps:wsp>
                          <wps:wsp>
                            <wps:cNvPr id="58" name=" 34"/>
                            <wps:cNvCnPr/>
                            <wps:spPr bwMode="auto">
                              <a:xfrm>
                                <a:off x="0" y="3358"/>
                                <a:ext cx="6120" cy="0"/>
                              </a:xfrm>
                              <a:prstGeom prst="line">
                                <a:avLst/>
                              </a:prstGeom>
                              <a:noFill/>
                              <a:ln w="9525">
                                <a:solidFill>
                                  <a:srgbClr val="000000"/>
                                </a:solidFill>
                                <a:round/>
                              </a:ln>
                            </wps:spPr>
                            <wps:bodyPr/>
                          </wps:wsp>
                          <wps:wsp>
                            <wps:cNvPr id="60" name=" 35"/>
                            <wps:cNvSpPr/>
                            <wps:spPr bwMode="auto">
                              <a:xfrm>
                                <a:off x="360" y="152"/>
                                <a:ext cx="1800" cy="168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61" name=" 36"/>
                            <wps:cNvCnPr/>
                            <wps:spPr bwMode="auto">
                              <a:xfrm flipV="1">
                                <a:off x="6120" y="3053"/>
                                <a:ext cx="0" cy="305"/>
                              </a:xfrm>
                              <a:prstGeom prst="line">
                                <a:avLst/>
                              </a:prstGeom>
                              <a:noFill/>
                              <a:ln w="9525">
                                <a:solidFill>
                                  <a:srgbClr val="000000"/>
                                </a:solidFill>
                                <a:round/>
                              </a:ln>
                            </wps:spPr>
                            <wps:bodyPr/>
                          </wps:wsp>
                          <wps:wsp>
                            <wps:cNvPr id="62" name=" 37"/>
                            <wps:cNvCnPr/>
                            <wps:spPr bwMode="auto">
                              <a:xfrm>
                                <a:off x="6120" y="3053"/>
                                <a:ext cx="180" cy="0"/>
                              </a:xfrm>
                              <a:prstGeom prst="line">
                                <a:avLst/>
                              </a:prstGeom>
                              <a:noFill/>
                              <a:ln w="9525">
                                <a:solidFill>
                                  <a:srgbClr val="000000"/>
                                </a:solidFill>
                                <a:round/>
                              </a:ln>
                            </wps:spPr>
                            <wps:bodyPr/>
                          </wps:wsp>
                          <wps:wsp>
                            <wps:cNvPr id="63" name=" 38"/>
                            <wps:cNvCnPr/>
                            <wps:spPr bwMode="auto">
                              <a:xfrm>
                                <a:off x="6300" y="3053"/>
                                <a:ext cx="0" cy="152"/>
                              </a:xfrm>
                              <a:prstGeom prst="line">
                                <a:avLst/>
                              </a:prstGeom>
                              <a:noFill/>
                              <a:ln w="9525">
                                <a:solidFill>
                                  <a:srgbClr val="000000"/>
                                </a:solidFill>
                                <a:round/>
                              </a:ln>
                            </wps:spPr>
                            <wps:bodyPr/>
                          </wps:wsp>
                          <wps:wsp>
                            <wps:cNvPr id="64" name=" 39"/>
                            <wps:cNvSpPr/>
                            <wps:spPr bwMode="auto">
                              <a:xfrm flipV="1">
                                <a:off x="7200" y="0"/>
                                <a:ext cx="2880" cy="320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ln>
                            </wps:spPr>
                            <wps:bodyPr rot="0" vert="horz" wrap="square" lIns="91440" tIns="45720" rIns="91440" bIns="45720" anchor="t" anchorCtr="0" upright="1">
                              <a:noAutofit/>
                            </wps:bodyPr>
                          </wps:wsp>
                          <wps:wsp>
                            <wps:cNvPr id="65" name=" 40"/>
                            <wps:cNvCnPr/>
                            <wps:spPr bwMode="auto">
                              <a:xfrm>
                                <a:off x="6120" y="0"/>
                                <a:ext cx="0" cy="916"/>
                              </a:xfrm>
                              <a:prstGeom prst="line">
                                <a:avLst/>
                              </a:prstGeom>
                              <a:noFill/>
                              <a:ln w="9525">
                                <a:solidFill>
                                  <a:srgbClr val="000000"/>
                                </a:solidFill>
                                <a:round/>
                              </a:ln>
                            </wps:spPr>
                            <wps:bodyPr/>
                          </wps:wsp>
                          <wps:wsp>
                            <wps:cNvPr id="66" name=" 41"/>
                            <wps:cNvCnPr/>
                            <wps:spPr bwMode="auto">
                              <a:xfrm>
                                <a:off x="4680" y="7"/>
                                <a:ext cx="0" cy="312"/>
                              </a:xfrm>
                              <a:prstGeom prst="line">
                                <a:avLst/>
                              </a:prstGeom>
                              <a:noFill/>
                              <a:ln w="9525">
                                <a:solidFill>
                                  <a:srgbClr val="000000"/>
                                </a:solidFill>
                                <a:round/>
                              </a:ln>
                            </wps:spPr>
                            <wps:bodyPr/>
                          </wps:wsp>
                          <wps:wsp>
                            <wps:cNvPr id="67" name=" 42"/>
                            <wps:cNvCnPr/>
                            <wps:spPr bwMode="auto">
                              <a:xfrm>
                                <a:off x="3855" y="7"/>
                                <a:ext cx="0" cy="312"/>
                              </a:xfrm>
                              <a:prstGeom prst="line">
                                <a:avLst/>
                              </a:prstGeom>
                              <a:noFill/>
                              <a:ln w="9525">
                                <a:solidFill>
                                  <a:srgbClr val="000000"/>
                                </a:solidFill>
                                <a:round/>
                              </a:ln>
                            </wps:spPr>
                            <wps:bodyPr/>
                          </wps:wsp>
                          <wps:wsp>
                            <wps:cNvPr id="68" name=" 43"/>
                            <wps:cNvCnPr/>
                            <wps:spPr bwMode="auto">
                              <a:xfrm>
                                <a:off x="3315" y="7"/>
                                <a:ext cx="0" cy="312"/>
                              </a:xfrm>
                              <a:prstGeom prst="line">
                                <a:avLst/>
                              </a:prstGeom>
                              <a:noFill/>
                              <a:ln w="9525">
                                <a:solidFill>
                                  <a:srgbClr val="000000"/>
                                </a:solidFill>
                                <a:round/>
                              </a:ln>
                            </wps:spPr>
                            <wps:bodyPr/>
                          </wps:wsp>
                          <wps:wsp>
                            <wps:cNvPr id="69" name=" 44"/>
                            <wps:cNvCnPr/>
                            <wps:spPr bwMode="auto">
                              <a:xfrm>
                                <a:off x="2880" y="7"/>
                                <a:ext cx="0" cy="312"/>
                              </a:xfrm>
                              <a:prstGeom prst="line">
                                <a:avLst/>
                              </a:prstGeom>
                              <a:noFill/>
                              <a:ln w="9525">
                                <a:solidFill>
                                  <a:srgbClr val="000000"/>
                                </a:solidFill>
                                <a:round/>
                              </a:ln>
                            </wps:spPr>
                            <wps:bodyPr/>
                          </wps:wsp>
                          <wps:wsp>
                            <wps:cNvPr id="70" name=" 45"/>
                            <wps:cNvCnPr/>
                            <wps:spPr bwMode="auto">
                              <a:xfrm>
                                <a:off x="2160" y="3046"/>
                                <a:ext cx="0" cy="312"/>
                              </a:xfrm>
                              <a:prstGeom prst="line">
                                <a:avLst/>
                              </a:prstGeom>
                              <a:noFill/>
                              <a:ln w="9525">
                                <a:solidFill>
                                  <a:srgbClr val="000000"/>
                                </a:solidFill>
                                <a:round/>
                              </a:ln>
                            </wps:spPr>
                            <wps:bodyPr/>
                          </wps:wsp>
                          <wps:wsp>
                            <wps:cNvPr id="71" name=" 46"/>
                            <wps:cNvCnPr/>
                            <wps:spPr bwMode="auto">
                              <a:xfrm>
                                <a:off x="2520" y="3046"/>
                                <a:ext cx="0" cy="312"/>
                              </a:xfrm>
                              <a:prstGeom prst="line">
                                <a:avLst/>
                              </a:prstGeom>
                              <a:noFill/>
                              <a:ln w="9525">
                                <a:solidFill>
                                  <a:srgbClr val="000000"/>
                                </a:solidFill>
                                <a:round/>
                              </a:ln>
                            </wps:spPr>
                            <wps:bodyPr/>
                          </wps:wsp>
                          <wps:wsp>
                            <wps:cNvPr id="72" name=" 47"/>
                            <wps:cNvCnPr/>
                            <wps:spPr bwMode="auto">
                              <a:xfrm>
                                <a:off x="3780" y="3046"/>
                                <a:ext cx="0" cy="312"/>
                              </a:xfrm>
                              <a:prstGeom prst="line">
                                <a:avLst/>
                              </a:prstGeom>
                              <a:noFill/>
                              <a:ln w="9525">
                                <a:solidFill>
                                  <a:srgbClr val="000000"/>
                                </a:solidFill>
                                <a:round/>
                              </a:ln>
                            </wps:spPr>
                            <wps:bodyPr/>
                          </wps:wsp>
                          <wps:wsp>
                            <wps:cNvPr id="73" name=" 48"/>
                            <wps:cNvCnPr/>
                            <wps:spPr bwMode="auto">
                              <a:xfrm>
                                <a:off x="3060" y="3046"/>
                                <a:ext cx="0" cy="312"/>
                              </a:xfrm>
                              <a:prstGeom prst="line">
                                <a:avLst/>
                              </a:prstGeom>
                              <a:noFill/>
                              <a:ln w="9525">
                                <a:solidFill>
                                  <a:srgbClr val="000000"/>
                                </a:solidFill>
                                <a:round/>
                              </a:ln>
                            </wps:spPr>
                            <wps:bodyPr/>
                          </wps:wsp>
                          <wps:wsp>
                            <wps:cNvPr id="74" name=" 49"/>
                            <wps:cNvCnPr/>
                            <wps:spPr bwMode="auto">
                              <a:xfrm>
                                <a:off x="4680" y="3046"/>
                                <a:ext cx="0" cy="312"/>
                              </a:xfrm>
                              <a:prstGeom prst="line">
                                <a:avLst/>
                              </a:prstGeom>
                              <a:noFill/>
                              <a:ln w="9525">
                                <a:solidFill>
                                  <a:srgbClr val="000000"/>
                                </a:solidFill>
                                <a:round/>
                              </a:ln>
                            </wps:spPr>
                            <wps:bodyPr/>
                          </wps:wsp>
                          <wps:wsp>
                            <wps:cNvPr id="75" name=" 50"/>
                            <wps:cNvCnPr/>
                            <wps:spPr bwMode="auto">
                              <a:xfrm>
                                <a:off x="2520" y="7"/>
                                <a:ext cx="0" cy="312"/>
                              </a:xfrm>
                              <a:prstGeom prst="line">
                                <a:avLst/>
                              </a:prstGeom>
                              <a:noFill/>
                              <a:ln w="9525">
                                <a:solidFill>
                                  <a:srgbClr val="000000"/>
                                </a:solidFill>
                                <a:round/>
                              </a:ln>
                            </wps:spPr>
                            <wps:bodyPr/>
                          </wps:wsp>
                        </wpg:grpSp>
                        <wpg:grpSp>
                          <wpg:cNvPr id="76" name=" 51"/>
                          <wpg:cNvGrpSpPr/>
                          <wpg:grpSpPr>
                            <a:xfrm>
                              <a:off x="3240" y="0"/>
                              <a:ext cx="2160" cy="1022"/>
                              <a:chOff x="0" y="0"/>
                              <a:chExt cx="2160" cy="1022"/>
                            </a:xfrm>
                          </wpg:grpSpPr>
                          <wps:wsp>
                            <wps:cNvPr id="77" name=" 52"/>
                            <wps:cNvCnPr/>
                            <wps:spPr bwMode="auto">
                              <a:xfrm flipV="1">
                                <a:off x="0" y="408"/>
                                <a:ext cx="0" cy="611"/>
                              </a:xfrm>
                              <a:prstGeom prst="line">
                                <a:avLst/>
                              </a:prstGeom>
                              <a:noFill/>
                              <a:ln w="9525">
                                <a:solidFill>
                                  <a:srgbClr val="000000"/>
                                </a:solidFill>
                                <a:round/>
                              </a:ln>
                            </wps:spPr>
                            <wps:bodyPr/>
                          </wps:wsp>
                          <wps:wsp>
                            <wps:cNvPr id="78" name=" 53"/>
                            <wps:cNvCnPr/>
                            <wps:spPr bwMode="auto">
                              <a:xfrm flipH="1">
                                <a:off x="0" y="423"/>
                                <a:ext cx="900" cy="0"/>
                              </a:xfrm>
                              <a:prstGeom prst="line">
                                <a:avLst/>
                              </a:prstGeom>
                              <a:noFill/>
                              <a:ln w="9525">
                                <a:solidFill>
                                  <a:srgbClr val="000000"/>
                                </a:solidFill>
                                <a:round/>
                              </a:ln>
                            </wps:spPr>
                            <wps:bodyPr/>
                          </wps:wsp>
                          <wps:wsp>
                            <wps:cNvPr id="79" name=" 54"/>
                            <wps:cNvCnPr/>
                            <wps:spPr bwMode="auto">
                              <a:xfrm>
                                <a:off x="1260" y="609"/>
                                <a:ext cx="0" cy="413"/>
                              </a:xfrm>
                              <a:prstGeom prst="line">
                                <a:avLst/>
                              </a:prstGeom>
                              <a:noFill/>
                              <a:ln w="9525">
                                <a:solidFill>
                                  <a:srgbClr val="000000"/>
                                </a:solidFill>
                                <a:round/>
                              </a:ln>
                            </wps:spPr>
                            <wps:bodyPr/>
                          </wps:wsp>
                          <wps:wsp>
                            <wps:cNvPr id="80" name="未知"/>
                            <wps:cNvSpPr/>
                            <wps:spPr bwMode="auto">
                              <a:xfrm flipH="1">
                                <a:off x="1080" y="0"/>
                                <a:ext cx="1080" cy="483"/>
                              </a:xfrm>
                              <a:custGeom>
                                <a:avLst/>
                                <a:gdLst>
                                  <a:gd name="T0" fmla="*/ 1440 w 1440"/>
                                  <a:gd name="T1" fmla="*/ 494 h 494"/>
                                  <a:gd name="T2" fmla="*/ 1260 w 1440"/>
                                  <a:gd name="T3" fmla="*/ 182 h 494"/>
                                  <a:gd name="T4" fmla="*/ 720 w 1440"/>
                                  <a:gd name="T5" fmla="*/ 26 h 494"/>
                                  <a:gd name="T6" fmla="*/ 360 w 1440"/>
                                  <a:gd name="T7" fmla="*/ 182 h 494"/>
                                  <a:gd name="T8" fmla="*/ 360 w 1440"/>
                                  <a:gd name="T9" fmla="*/ 338 h 494"/>
                                  <a:gd name="T10" fmla="*/ 540 w 1440"/>
                                  <a:gd name="T11" fmla="*/ 182 h 494"/>
                                  <a:gd name="T12" fmla="*/ 360 w 1440"/>
                                  <a:gd name="T13" fmla="*/ 26 h 494"/>
                                  <a:gd name="T14" fmla="*/ 0 w 1440"/>
                                  <a:gd name="T15" fmla="*/ 26 h 49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440" h="494">
                                    <a:moveTo>
                                      <a:pt x="1440" y="494"/>
                                    </a:moveTo>
                                    <a:cubicBezTo>
                                      <a:pt x="1410" y="377"/>
                                      <a:pt x="1380" y="260"/>
                                      <a:pt x="1260" y="182"/>
                                    </a:cubicBezTo>
                                    <a:cubicBezTo>
                                      <a:pt x="1140" y="104"/>
                                      <a:pt x="870" y="26"/>
                                      <a:pt x="720" y="26"/>
                                    </a:cubicBezTo>
                                    <a:cubicBezTo>
                                      <a:pt x="570" y="26"/>
                                      <a:pt x="420" y="130"/>
                                      <a:pt x="360" y="182"/>
                                    </a:cubicBezTo>
                                    <a:cubicBezTo>
                                      <a:pt x="300" y="234"/>
                                      <a:pt x="330" y="338"/>
                                      <a:pt x="360" y="338"/>
                                    </a:cubicBezTo>
                                    <a:cubicBezTo>
                                      <a:pt x="390" y="338"/>
                                      <a:pt x="540" y="234"/>
                                      <a:pt x="540" y="182"/>
                                    </a:cubicBezTo>
                                    <a:cubicBezTo>
                                      <a:pt x="540" y="130"/>
                                      <a:pt x="450" y="52"/>
                                      <a:pt x="360" y="26"/>
                                    </a:cubicBezTo>
                                    <a:cubicBezTo>
                                      <a:pt x="270" y="0"/>
                                      <a:pt x="60" y="26"/>
                                      <a:pt x="0" y="26"/>
                                    </a:cubicBezTo>
                                  </a:path>
                                </a:pathLst>
                              </a:custGeom>
                              <a:noFill/>
                              <a:ln w="9525" cmpd="sng">
                                <a:solidFill>
                                  <a:srgbClr val="000000"/>
                                </a:solidFill>
                                <a:round/>
                              </a:ln>
                            </wps:spPr>
                            <wps:bodyPr rot="0" vert="horz" wrap="square" lIns="91440" tIns="45720" rIns="91440" bIns="45720" anchor="t" anchorCtr="0" upright="1">
                              <a:noAutofit/>
                            </wps:bodyPr>
                          </wps:wsp>
                          <wps:wsp>
                            <wps:cNvPr id="81" name=" 56"/>
                            <wps:cNvCnPr/>
                            <wps:spPr bwMode="auto">
                              <a:xfrm flipV="1">
                                <a:off x="480" y="855"/>
                                <a:ext cx="0" cy="156"/>
                              </a:xfrm>
                              <a:prstGeom prst="line">
                                <a:avLst/>
                              </a:prstGeom>
                              <a:noFill/>
                              <a:ln w="9525">
                                <a:solidFill>
                                  <a:srgbClr val="000000"/>
                                </a:solidFill>
                                <a:round/>
                              </a:ln>
                            </wps:spPr>
                            <wps:bodyPr/>
                          </wps:wsp>
                          <wps:wsp>
                            <wps:cNvPr id="82" name=" 57"/>
                            <wps:cNvCnPr/>
                            <wps:spPr bwMode="auto">
                              <a:xfrm>
                                <a:off x="900" y="438"/>
                                <a:ext cx="360" cy="156"/>
                              </a:xfrm>
                              <a:prstGeom prst="line">
                                <a:avLst/>
                              </a:prstGeom>
                              <a:noFill/>
                              <a:ln w="9525">
                                <a:solidFill>
                                  <a:srgbClr val="000000"/>
                                </a:solidFill>
                                <a:round/>
                              </a:ln>
                            </wps:spPr>
                            <wps:bodyPr/>
                          </wps:wsp>
                        </wpg:grpSp>
                      </wpg:grpSp>
                      <wps:wsp>
                        <wps:cNvPr id="83" name=" 58"/>
                        <wps:cNvCnPr/>
                        <wps:spPr bwMode="auto">
                          <a:xfrm flipH="1" flipV="1">
                            <a:off x="1260" y="312"/>
                            <a:ext cx="900" cy="1404"/>
                          </a:xfrm>
                          <a:prstGeom prst="line">
                            <a:avLst/>
                          </a:prstGeom>
                          <a:noFill/>
                          <a:ln w="9525">
                            <a:solidFill>
                              <a:srgbClr val="000000"/>
                            </a:solidFill>
                            <a:round/>
                            <a:tailEnd type="triangle" w="med" len="med"/>
                          </a:ln>
                        </wps:spPr>
                        <wps:bodyPr/>
                      </wps:wsp>
                    </wpg:wgp>
                  </a:graphicData>
                </a:graphic>
              </wp:inline>
            </w:drawing>
          </mc:Choice>
          <mc:Fallback>
            <w:pict>
              <v:group id=" 26" o:spid="_x0000_s1026" o:spt="203" style="height:157.65pt;width:242.6pt;" coordsize="3420,2184" o:gfxdata="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">
                <o:lock v:ext="edit" aspectratio="f"/>
                <v:shape id=" 27" o:spid="_x0000_s1026" o:spt="202" type="#_x0000_t202" style="position:absolute;left:750;top:1716;height:468;width:2670;" fillcolor="#FFFFFF" filled="t" stroked="t" coordsize="21600,21600" o:gfxdata="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3oiWK8AAAA&#10;2wAAAA8AAAAAAAAAAQAgAAAAIgAAAGRycy9kb3ducmV2LnhtbFBLAQIUABQAAAAIAIdO4kAzLwWe&#10;OwAAADkAAAAQAAAAAAAAAAEAIAAAAAsBAABkcnMvc2hhcGV4bWwueG1sUEsFBgAAAAAGAAYAWwEA&#10;ALUDAAAAAA==&#10;">
                  <v:fill on="t" focussize="0,0"/>
                  <v:stroke color="#FFFFFF" miterlimit="8" joinstyle="miter"/>
                  <v:imagedata o:title=""/>
                  <o:lock v:ext="edit" aspectratio="f"/>
                  <v:textbox>
                    <w:txbxContent>
                      <w:p>
                        <w:pPr>
                          <w:rPr>
                            <w:rFonts w:hint="eastAsia"/>
                            <w:sz w:val="18"/>
                            <w:szCs w:val="18"/>
                          </w:rPr>
                        </w:pPr>
                        <w:r>
                          <w:rPr>
                            <w:rFonts w:hint="eastAsia"/>
                            <w:sz w:val="18"/>
                            <w:szCs w:val="18"/>
                          </w:rPr>
                          <w:t>此点的刻度值为探头角度</w:t>
                        </w:r>
                      </w:p>
                      <w:p/>
                    </w:txbxContent>
                  </v:textbox>
                </v:shape>
                <v:group id=" 28" o:spid="_x0000_s1026" o:spt="203" style="position:absolute;left:0;top:0;height:1404;width:3420;" coordsize="10080,4368"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line id=" 29" o:spid="_x0000_s1026" o:spt="20" style="position:absolute;left:2100;top:1032;flip:x;height:780;width:1620;" filled="f" stroked="t" coordsize="21600,21600" o:gfxdata="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XK/c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id=" 30" o:spid="_x0000_s1026" o:spt="203" style="position:absolute;left:0;top:1010;height:3358;width:10080;" coordsize="10080,3358"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line id=" 31" o:spid="_x0000_s1026" o:spt="20" style="position:absolute;left:6300;top:3205;height:0;width:900;" filled="f" stroked="t" coordsize="21600,21600" o:gfxdata="UEsDBAoAAAAAAIdO4kAAAAAAAAAAAAAAAAAEAAAAZHJzL1BLAwQUAAAACACHTuJAoSHK8L4AAADb&#10;AAAADwAAAGRycy9kb3ducmV2LnhtbEWPQWvCQBSE74L/YXlCL2J2jaS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HK8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 32" o:spid="_x0000_s1026" o:spt="20" style="position:absolute;left:0;top:0;height:0;width:10080;" filled="f" stroked="t" coordsize="21600,21600" o:gfxdata="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zVI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 33" o:spid="_x0000_s1026" o:spt="20" style="position:absolute;left:0;top:0;height:3358;width:0;" filled="f" stroked="t" coordsize="21600,21600" o:gfxdata="UEsDBAoAAAAAAIdO4kAAAAAAAAAAAAAAAAAEAAAAZHJzL1BLAwQUAAAACACHTuJAPr/xHL8AAADb&#10;AAAADwAAAGRycy9kb3ducmV2LnhtbEWPS2vDMBCE74X8B7GBXkIi2aV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6/8Ry/&#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 34" o:spid="_x0000_s1026" o:spt="20" style="position:absolute;left:0;top:3358;height:0;width:6120;" filled="f" stroked="t" coordsize="21600,21600" o:gfxdata="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IGVu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shape id=" 35" o:spid="_x0000_s1026" o:spt="3" type="#_x0000_t3" style="position:absolute;left:360;top:152;height:1680;width:1800;" fillcolor="#FFFFFF" filled="t" stroked="t" coordsize="21600,21600" o:gfxdata="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OKjCa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shape>
                    <v:line id=" 36" o:spid="_x0000_s1026" o:spt="20" style="position:absolute;left:6120;top:3053;flip:y;height:305;width:0;" filled="f" stroked="t" coordsize="21600,21600" o:gfxdata="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4OG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 37" o:spid="_x0000_s1026" o:spt="20" style="position:absolute;left:6120;top:3053;height:0;width:180;" filled="f" stroked="t" coordsize="21600,21600" o:gfxdata="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kmD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 38" o:spid="_x0000_s1026" o:spt="20" style="position:absolute;left:6300;top:3053;height:152;width:0;" filled="f" stroked="t" coordsize="21600,21600" o:gfxdata="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6D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 39" o:spid="_x0000_s1026" o:spt="100" style="position:absolute;left:7200;top:0;flip:y;height:3205;width:2880;" filled="f" stroked="t" coordsize="21600,21600" o:gfxdata="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JTvvQAA&#10;ANsAAAAPAAAAAAAAAAEAIAAAACIAAABkcnMvZG93bnJldi54bWxQSwECFAAUAAAACACHTuJAMy8F&#10;njsAAAA5AAAAEAAAAAAAAAABACAAAAAMAQAAZHJzL3NoYXBleG1sLnhtbFBLBQYAAAAABgAGAFsB&#10;AAC2AwAAAAA=&#10;" path="m0,0nfc11929,0,21600,9670,21600,21600em0,0nsc11929,0,21600,9670,21600,21600l0,21600xe">
                      <v:path o:connectlocs="0,0;2880,3205;0,3205" o:connectangles="0,0,0"/>
                      <v:fill on="f" focussize="0,0"/>
                      <v:stroke color="#000000" joinstyle="round"/>
                      <v:imagedata o:title=""/>
                      <o:lock v:ext="edit" aspectratio="f"/>
                    </v:shape>
                    <v:line id=" 40" o:spid="_x0000_s1026" o:spt="20" style="position:absolute;left:6120;top:0;height:916;width:0;" filled="f" stroked="t" coordsize="21600,21600" o:gfxdata="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9NAE2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 41" o:spid="_x0000_s1026" o:spt="20" style="position:absolute;left:4680;top:7;height:312;width:0;" filled="f" stroked="t" coordsize="21600,21600" o:gfxdata="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5+eO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 42" o:spid="_x0000_s1026" o:spt="20" style="position:absolute;left:3855;top:7;height:312;width:0;" filled="f" stroked="t" coordsize="21600,21600" o:gfxdata="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M7o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 43" o:spid="_x0000_s1026" o:spt="20" style="position:absolute;left:3315;top:7;height:312;width:0;" filled="f" stroked="t" coordsize="21600,21600" o:gfxdata="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Mr9O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 44" o:spid="_x0000_s1026" o:spt="20" style="position:absolute;left:2880;top:7;height:312;width:0;"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 45" o:spid="_x0000_s1026" o:spt="20" style="position:absolute;left:2160;top:3046;height:312;width:0;" filled="f" stroked="t" coordsize="21600,21600" o:gfxdata="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4zU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 46" o:spid="_x0000_s1026" o:spt="20" style="position:absolute;left:2520;top:3046;height:312;width:0;" filled="f" stroked="t" coordsize="21600,21600" o:gfxdata="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r5CT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 47" o:spid="_x0000_s1026" o:spt="20" style="position:absolute;left:3780;top:3046;height:312;width:0;" filled="f" stroked="t" coordsize="21600,21600" o:gfxdata="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fQ7k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 48" o:spid="_x0000_s1026" o:spt="20" style="position:absolute;left:3060;top:3046;height:312;width:0;" filled="f" stroked="t" coordsize="21600,21600" o:gfxdata="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Grf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 49" o:spid="_x0000_s1026" o:spt="20" style="position:absolute;left:4680;top:3046;height:312;width:0;" filled="f" stroked="t" coordsize="21600,21600" o:gfxdata="UEsDBAoAAAAAAIdO4kAAAAAAAAAAAAAAAAAEAAAAZHJzL1BLAwQUAAAACACHTuJAhdgzC78AAADb&#10;AAAADwAAAGRycy9kb3ducmV2LnhtbEWPS2vDMBCE74X8B7GBXkIi2S1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YMwu/&#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 50" o:spid="_x0000_s1026" o:spt="20" style="position:absolute;left:2520;top:7;height:312;width:0;" filled="f" stroked="t" coordsize="21600,21600" o:gfxdata="UEsDBAoAAAAAAIdO4kAAAAAAAAAAAAAAAAAEAAAAZHJzL1BLAwQUAAAACACHTuJA6pSWkL8AAADb&#10;AAAADwAAAGRycy9kb3ducmV2LnhtbEWPS2vDMBCE74X8B7GBXkIi2aV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qUlpC/&#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v:group id=" 51" o:spid="_x0000_s1026" o:spt="203" style="position:absolute;left:3240;top:0;height:1022;width:2160;" coordsize="2160,1022"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line id=" 52" o:spid="_x0000_s1026" o:spt="20" style="position:absolute;left:0;top:408;flip:y;height:611;width:0;" filled="f" stroked="t" coordsize="21600,21600" o:gfxdata="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BJNW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 53" o:spid="_x0000_s1026" o:spt="20" style="position:absolute;left:0;top:423;flip:x;height:0;width:900;" filled="f" stroked="t" coordsize="21600,21600" o:gfxdata="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WbByS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 54" o:spid="_x0000_s1026" o:spt="20" style="position:absolute;left:1260;top:609;height:413;width:0;" filled="f" stroked="t" coordsize="21600,21600" o:gfxdata="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ZnJW/&#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shape id="未知" o:spid="_x0000_s1026" o:spt="100" style="position:absolute;left:1080;top:0;flip:x;height:483;width:1080;" filled="f" stroked="t" coordsize="1440,494" o:gfxdata="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7Rfga7gAAADbAAAA&#10;DwAAAAAAAAABACAAAAAiAAAAZHJzL2Rvd25yZXYueG1sUEsBAhQAFAAAAAgAh07iQDMvBZ47AAAA&#10;OQAAABAAAAAAAAAAAQAgAAAABwEAAGRycy9zaGFwZXhtbC54bWxQSwUGAAAAAAYABgBbAQAAsQMA&#10;AAAA&#10;" path="m1440,494c1410,377,1380,260,1260,182c1140,104,870,26,720,26c570,26,420,130,360,182c300,234,330,338,360,338c390,338,540,234,540,182c540,130,450,52,360,26c270,0,60,26,0,26e">
                      <v:path o:connectlocs="1080,483;945,177;540,25;270,177;270,330;405,177;270,25;0,25" o:connectangles="0,0,0,0,0,0,0,0"/>
                      <v:fill on="f" focussize="0,0"/>
                      <v:stroke color="#000000" joinstyle="round"/>
                      <v:imagedata o:title=""/>
                      <o:lock v:ext="edit" aspectratio="f"/>
                    </v:shape>
                    <v:line id=" 56" o:spid="_x0000_s1026" o:spt="20" style="position:absolute;left:480;top:855;flip:y;height:156;width:0;" filled="f" stroked="t" coordsize="21600,21600" o:gfxdata="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dN6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 57" o:spid="_x0000_s1026" o:spt="20" style="position:absolute;left:900;top:438;height:156;width:360;" filled="f" stroked="t" coordsize="21600,21600" o:gfxdata="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Kh+w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v:line id=" 58" o:spid="_x0000_s1026" o:spt="20" style="position:absolute;left:1260;top:312;flip:x y;height:1404;width:900;" filled="f" stroked="t" coordsize="21600,21600" o:gfxdata="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5Kq2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ind w:left="627" w:leftChars="200" w:hanging="207" w:hangingChars="98"/>
        <w:rPr>
          <w:rFonts w:hint="eastAsia"/>
          <w:b/>
          <w:szCs w:val="21"/>
        </w:rPr>
      </w:pPr>
      <w:r>
        <w:rPr>
          <w:rFonts w:hint="eastAsia"/>
          <w:b/>
          <w:szCs w:val="21"/>
        </w:rPr>
        <w:t>2.</w:t>
      </w:r>
      <w:r>
        <w:rPr>
          <w:rFonts w:hint="eastAsia"/>
          <w:szCs w:val="21"/>
        </w:rPr>
        <w:t>校准探头角度（K值）：用角度值标定的探头可用IIW试块校准，如果是用K值标定的探头，可用CSK－IA试块校准。这两种试块上有角度或K值的标尺，按探头标称值选择合适的标尺（下图所示，在IIW试块上侧可校准60－76度的探头，下侧可校准74－80度的探头，CSK-IA试块上侧可校准K2.0、K2.5、K3.0的探头，下侧可校准K1.0、K1.5的探头。请按试块上的标定值选择用合适的校准试块及校准方法）。如图放置探头，左右移动使得反射体回波达到最高，此时入射点对应的刻度就是探头的角度或K值。</w:t>
      </w:r>
    </w:p>
    <w:p>
      <w:pPr>
        <w:pStyle w:val="2"/>
        <w:ind w:left="431"/>
        <w:rPr>
          <w:rFonts w:hint="eastAsia"/>
        </w:rPr>
      </w:pPr>
      <w:bookmarkStart w:id="118" w:name="_Toc145399494"/>
      <w:bookmarkStart w:id="119" w:name="_Toc194483941"/>
      <w:bookmarkStart w:id="120" w:name="_Toc355530521"/>
      <w:r>
        <w:rPr>
          <w:rFonts w:hint="eastAsia"/>
        </w:rPr>
        <w:t>保养与维修</w:t>
      </w:r>
      <w:bookmarkEnd w:id="118"/>
      <w:bookmarkEnd w:id="119"/>
      <w:bookmarkEnd w:id="120"/>
    </w:p>
    <w:p>
      <w:pPr>
        <w:pStyle w:val="3"/>
        <w:rPr>
          <w:rFonts w:hint="eastAsia"/>
        </w:rPr>
      </w:pPr>
      <w:bookmarkStart w:id="121" w:name="_Toc355530522"/>
      <w:bookmarkStart w:id="122" w:name="_Toc145399495"/>
      <w:bookmarkStart w:id="123" w:name="_Toc194483942"/>
      <w:r>
        <w:rPr>
          <w:rFonts w:hint="eastAsia"/>
        </w:rPr>
        <w:t>环境要求</w:t>
      </w:r>
      <w:bookmarkEnd w:id="121"/>
      <w:bookmarkEnd w:id="122"/>
      <w:bookmarkEnd w:id="123"/>
    </w:p>
    <w:p>
      <w:pPr>
        <w:pStyle w:val="26"/>
        <w:ind w:firstLine="420"/>
        <w:rPr>
          <w:rFonts w:hint="eastAsia"/>
        </w:rPr>
      </w:pPr>
      <w:r>
        <w:rPr>
          <w:rFonts w:hint="eastAsia"/>
        </w:rPr>
        <w:t>严格避免碰撞、重尘、潮湿、强磁场、油污等。</w:t>
      </w:r>
    </w:p>
    <w:p>
      <w:pPr>
        <w:pStyle w:val="26"/>
        <w:ind w:firstLine="420"/>
        <w:rPr>
          <w:rFonts w:hint="eastAsia"/>
        </w:rPr>
      </w:pPr>
      <w:r>
        <w:rPr>
          <w:rFonts w:hint="eastAsia"/>
        </w:rPr>
        <w:t>严禁用具有溶解性的物质擦拭外壳。</w:t>
      </w:r>
    </w:p>
    <w:p>
      <w:pPr>
        <w:pStyle w:val="3"/>
        <w:rPr>
          <w:rFonts w:hint="eastAsia"/>
        </w:rPr>
      </w:pPr>
      <w:bookmarkStart w:id="124" w:name="_Toc145399496"/>
      <w:bookmarkStart w:id="125" w:name="_Toc194483943"/>
      <w:bookmarkStart w:id="126" w:name="_Toc355530523"/>
      <w:r>
        <w:rPr>
          <w:rFonts w:hint="eastAsia"/>
        </w:rPr>
        <w:t>电池充电</w:t>
      </w:r>
      <w:bookmarkEnd w:id="124"/>
      <w:bookmarkEnd w:id="125"/>
      <w:bookmarkEnd w:id="126"/>
    </w:p>
    <w:p>
      <w:pPr>
        <w:pStyle w:val="26"/>
        <w:ind w:firstLine="420"/>
        <w:rPr>
          <w:rFonts w:hint="eastAsia"/>
        </w:rPr>
      </w:pPr>
      <w:r>
        <w:drawing>
          <wp:anchor distT="0" distB="0" distL="114300" distR="114300" simplePos="0" relativeHeight="251659264" behindDoc="0" locked="0" layoutInCell="1" allowOverlap="1">
            <wp:simplePos x="0" y="0"/>
            <wp:positionH relativeFrom="column">
              <wp:posOffset>1990725</wp:posOffset>
            </wp:positionH>
            <wp:positionV relativeFrom="paragraph">
              <wp:posOffset>15240</wp:posOffset>
            </wp:positionV>
            <wp:extent cx="504190" cy="109220"/>
            <wp:effectExtent l="0" t="0" r="0" b="0"/>
            <wp:wrapTight wrapText="bothSides">
              <wp:wrapPolygon>
                <wp:start x="0" y="0"/>
                <wp:lineTo x="0" y="18837"/>
                <wp:lineTo x="20403" y="18837"/>
                <wp:lineTo x="20403" y="0"/>
                <wp:lineTo x="0" y="0"/>
              </wp:wrapPolygon>
            </wp:wrapTight>
            <wp:docPr id="59" name="图片 59" descr="t3"/>
            <wp:cNvGraphicFramePr/>
            <a:graphic xmlns:a="http://schemas.openxmlformats.org/drawingml/2006/main">
              <a:graphicData uri="http://schemas.openxmlformats.org/drawingml/2006/picture">
                <pic:pic xmlns:pic="http://schemas.openxmlformats.org/drawingml/2006/picture">
                  <pic:nvPicPr>
                    <pic:cNvPr id="59" name="图片 59" descr="t3"/>
                    <pic:cNvPicPr/>
                  </pic:nvPicPr>
                  <pic:blipFill>
                    <a:blip r:embed="rId54">
                      <a:extLst>
                        <a:ext uri="{28A0092B-C50C-407E-A947-70E740481C1C}">
                          <a14:useLocalDpi xmlns:a14="http://schemas.microsoft.com/office/drawing/2010/main" val="0"/>
                        </a:ext>
                      </a:extLst>
                    </a:blip>
                    <a:srcRect/>
                    <a:stretch>
                      <a:fillRect/>
                    </a:stretch>
                  </pic:blipFill>
                  <pic:spPr>
                    <a:xfrm>
                      <a:off x="0" y="0"/>
                      <a:ext cx="504190" cy="109220"/>
                    </a:xfrm>
                    <a:prstGeom prst="rect">
                      <a:avLst/>
                    </a:prstGeom>
                    <a:noFill/>
                    <a:ln>
                      <a:noFill/>
                    </a:ln>
                  </pic:spPr>
                </pic:pic>
              </a:graphicData>
            </a:graphic>
          </wp:anchor>
        </w:drawing>
      </w:r>
      <w:r>
        <w:rPr>
          <w:rFonts w:hint="eastAsia"/>
        </w:rPr>
        <w:t>显示屏幕上的电池状态标志实时反映了电池电压情况。当电池电压过低时，即屏幕上的电池状态标志为欠压标志时，应尽快给探伤仪充电。</w:t>
      </w:r>
    </w:p>
    <w:p>
      <w:pPr>
        <w:pStyle w:val="26"/>
        <w:ind w:firstLine="420"/>
        <w:rPr>
          <w:rFonts w:hint="eastAsia"/>
        </w:rPr>
      </w:pPr>
      <w:r>
        <w:rPr>
          <w:rFonts w:hint="eastAsia"/>
        </w:rPr>
        <w:t>充电方法如下（开机或关机状态均可充电）：</w:t>
      </w:r>
    </w:p>
    <w:p>
      <w:pPr>
        <w:pStyle w:val="26"/>
        <w:ind w:firstLine="420"/>
        <w:rPr>
          <w:rFonts w:hint="eastAsia"/>
        </w:rPr>
      </w:pPr>
      <w:r>
        <w:rPr>
          <w:rFonts w:hint="eastAsia"/>
        </w:rPr>
        <w:t>第一步：将电源适配器的电源插头插入充电插座中；</w:t>
      </w:r>
    </w:p>
    <w:p>
      <w:pPr>
        <w:pStyle w:val="26"/>
        <w:ind w:firstLine="420"/>
        <w:rPr>
          <w:rFonts w:hint="eastAsia"/>
        </w:rPr>
      </w:pPr>
      <w:r>
        <w:rPr>
          <w:rFonts w:hint="eastAsia"/>
        </w:rPr>
        <w:t>第二步：将电源适配器接到</w:t>
      </w:r>
      <w:r>
        <w:t>220V/50Hz</w:t>
      </w:r>
      <w:r>
        <w:rPr>
          <w:rFonts w:hint="eastAsia"/>
        </w:rPr>
        <w:t>市电上，充电指示灯（绿灯）亮；</w:t>
      </w:r>
    </w:p>
    <w:p>
      <w:pPr>
        <w:pStyle w:val="26"/>
        <w:ind w:firstLine="420"/>
        <w:rPr>
          <w:rFonts w:hint="eastAsia"/>
        </w:rPr>
      </w:pPr>
      <w:r>
        <w:rPr>
          <w:rFonts w:hint="eastAsia"/>
        </w:rPr>
        <w:t>第三步：当充电指示灯（绿灯）熄灭时，表明电池已经被充满。正常情况大约充电7～8h即可充满。</w:t>
      </w:r>
    </w:p>
    <w:p>
      <w:pPr>
        <w:pStyle w:val="26"/>
        <w:ind w:firstLine="420"/>
        <w:rPr>
          <w:rFonts w:hint="eastAsia"/>
        </w:rPr>
      </w:pPr>
      <w:r>
        <w:rPr>
          <w:rFonts w:hint="eastAsia"/>
        </w:rPr>
        <w:t>第四步：拔下充电插头，充电过程结束。</w:t>
      </w:r>
    </w:p>
    <w:p>
      <w:pPr>
        <w:pStyle w:val="3"/>
        <w:rPr>
          <w:rFonts w:hint="eastAsia"/>
        </w:rPr>
      </w:pPr>
      <w:bookmarkStart w:id="127" w:name="_Toc145399497"/>
      <w:bookmarkStart w:id="128" w:name="_Toc194483944"/>
      <w:bookmarkStart w:id="129" w:name="_Toc355530524"/>
      <w:r>
        <w:rPr>
          <w:rFonts w:hint="eastAsia"/>
        </w:rPr>
        <w:t>更换电池</w:t>
      </w:r>
      <w:bookmarkEnd w:id="127"/>
      <w:bookmarkEnd w:id="128"/>
      <w:bookmarkEnd w:id="129"/>
    </w:p>
    <w:p>
      <w:pPr>
        <w:pStyle w:val="26"/>
        <w:ind w:firstLine="420"/>
        <w:rPr>
          <w:rFonts w:hint="eastAsia"/>
        </w:rPr>
      </w:pPr>
      <w:bookmarkStart w:id="130" w:name="_Toc145399498"/>
      <w:bookmarkStart w:id="131" w:name="_Toc194483945"/>
      <w:r>
        <w:rPr>
          <w:rFonts w:hint="eastAsia"/>
        </w:rPr>
        <w:t>本探伤仪使用的内置的锂电池，一般工作寿命3年。电池失效后，用户可自行更换，但需使用本公司提供的电池，请勿使用非本公司提供的电池，否则可能会造成机器故障和损坏。</w:t>
      </w:r>
    </w:p>
    <w:p>
      <w:pPr>
        <w:pStyle w:val="26"/>
        <w:ind w:firstLine="420"/>
        <w:rPr>
          <w:rFonts w:hint="eastAsia"/>
        </w:rPr>
      </w:pPr>
      <w:r>
        <w:rPr>
          <w:rFonts w:hint="eastAsia"/>
        </w:rPr>
        <w:t>注意，电池仓盖位于探伤仪后侧下方，拆装电池时请勿必关闭机器电源。打开电池仓时，请勿同时打开两个锁扣，而应将每个锁扣松动后再同时打开。抠起锁扣时请小心用力，以免造成锁扣损坏。插拔电池时请注意电池电极方向要正确，电池与电池线的接线端子请勿用力直接拽拔，而应该用双手同时压住电池端的双侧卡扣以及电池线端的单侧卡口后再将其分开。</w:t>
      </w:r>
    </w:p>
    <w:p>
      <w:pPr>
        <w:pStyle w:val="3"/>
        <w:rPr>
          <w:rFonts w:hint="eastAsia"/>
        </w:rPr>
      </w:pPr>
      <w:bookmarkStart w:id="132" w:name="_Toc355530525"/>
      <w:r>
        <w:rPr>
          <w:rFonts w:hint="eastAsia"/>
        </w:rPr>
        <w:t>故障排除</w:t>
      </w:r>
      <w:bookmarkEnd w:id="130"/>
      <w:bookmarkEnd w:id="131"/>
      <w:bookmarkEnd w:id="132"/>
    </w:p>
    <w:p>
      <w:pPr>
        <w:ind w:firstLine="438" w:firstLineChars="209"/>
        <w:rPr>
          <w:rFonts w:cs="宋体"/>
          <w:szCs w:val="20"/>
        </w:rPr>
      </w:pPr>
      <w:r>
        <w:rPr>
          <w:rFonts w:hint="eastAsia" w:cs="宋体"/>
          <w:szCs w:val="20"/>
        </w:rPr>
        <w:t>如果探伤仪出现下列不正常状况：</w:t>
      </w:r>
    </w:p>
    <w:p>
      <w:pPr>
        <w:pStyle w:val="13"/>
        <w:numPr>
          <w:ilvl w:val="0"/>
          <w:numId w:val="13"/>
        </w:numPr>
        <w:ind w:firstLineChars="0"/>
        <w:rPr>
          <w:rFonts w:hint="eastAsia"/>
          <w:kern w:val="0"/>
        </w:rPr>
      </w:pPr>
      <w:r>
        <w:rPr>
          <w:rFonts w:hint="eastAsia"/>
          <w:kern w:val="0"/>
        </w:rPr>
        <w:t>探伤仪不能自动关机；</w:t>
      </w:r>
    </w:p>
    <w:p>
      <w:pPr>
        <w:pStyle w:val="13"/>
        <w:numPr>
          <w:ilvl w:val="0"/>
          <w:numId w:val="13"/>
        </w:numPr>
        <w:ind w:firstLineChars="0"/>
        <w:rPr>
          <w:rFonts w:hint="eastAsia"/>
          <w:kern w:val="0"/>
        </w:rPr>
      </w:pPr>
      <w:r>
        <w:rPr>
          <w:rFonts w:hint="eastAsia"/>
          <w:kern w:val="0"/>
        </w:rPr>
        <w:t>不能测量；</w:t>
      </w:r>
    </w:p>
    <w:p>
      <w:pPr>
        <w:pStyle w:val="13"/>
        <w:numPr>
          <w:ilvl w:val="0"/>
          <w:numId w:val="13"/>
        </w:numPr>
        <w:ind w:firstLineChars="0"/>
        <w:rPr>
          <w:rFonts w:hint="eastAsia"/>
          <w:kern w:val="0"/>
        </w:rPr>
      </w:pPr>
      <w:r>
        <w:rPr>
          <w:rFonts w:hint="eastAsia"/>
          <w:kern w:val="0"/>
        </w:rPr>
        <w:t>按键不工作；</w:t>
      </w:r>
    </w:p>
    <w:p>
      <w:pPr>
        <w:pStyle w:val="13"/>
        <w:numPr>
          <w:ilvl w:val="0"/>
          <w:numId w:val="13"/>
        </w:numPr>
        <w:ind w:firstLineChars="0"/>
        <w:rPr>
          <w:rFonts w:hint="eastAsia"/>
          <w:kern w:val="0"/>
        </w:rPr>
      </w:pPr>
      <w:r>
        <w:rPr>
          <w:rFonts w:hint="eastAsia"/>
          <w:kern w:val="0"/>
        </w:rPr>
        <w:t>测量值反复无常。</w:t>
      </w:r>
    </w:p>
    <w:p>
      <w:pPr>
        <w:ind w:firstLine="438" w:firstLineChars="209"/>
        <w:rPr>
          <w:rFonts w:hint="eastAsia" w:cs="宋体"/>
          <w:szCs w:val="20"/>
        </w:rPr>
      </w:pPr>
      <w:r>
        <w:rPr>
          <w:rFonts w:hint="eastAsia" w:cs="宋体"/>
          <w:szCs w:val="20"/>
        </w:rPr>
        <w:t>请用户勿拆机自修。填妥保修卡后，请将探伤仪寄至我公司维修部门，执行保修条例。</w:t>
      </w:r>
    </w:p>
    <w:p>
      <w:pPr>
        <w:ind w:firstLine="438" w:firstLineChars="209"/>
        <w:rPr>
          <w:rFonts w:hint="eastAsia" w:cs="宋体"/>
          <w:szCs w:val="20"/>
        </w:rPr>
      </w:pPr>
      <w:r>
        <w:rPr>
          <w:rFonts w:hint="eastAsia" w:cs="宋体"/>
          <w:szCs w:val="20"/>
        </w:rPr>
        <w:t>如果能将出现错误的情况简单描述一下，一同寄出，我们将会非常感谢您。</w:t>
      </w:r>
    </w:p>
    <w:p>
      <w:pPr>
        <w:pStyle w:val="3"/>
        <w:rPr>
          <w:rFonts w:hint="eastAsia"/>
        </w:rPr>
      </w:pPr>
      <w:bookmarkStart w:id="133" w:name="_Toc145399499"/>
      <w:bookmarkStart w:id="134" w:name="_Toc355530526"/>
      <w:bookmarkStart w:id="135" w:name="_Toc194483946"/>
      <w:r>
        <w:rPr>
          <w:rFonts w:hint="eastAsia"/>
        </w:rPr>
        <w:t>安全提示</w:t>
      </w:r>
      <w:bookmarkEnd w:id="133"/>
      <w:bookmarkEnd w:id="134"/>
      <w:bookmarkEnd w:id="135"/>
    </w:p>
    <w:p>
      <w:pPr>
        <w:pStyle w:val="26"/>
        <w:ind w:firstLine="420"/>
        <w:rPr>
          <w:rFonts w:hint="eastAsia"/>
        </w:rPr>
      </w:pPr>
      <w:r>
        <w:rPr>
          <w:rFonts w:hint="eastAsia"/>
        </w:rPr>
        <w:t>本探伤仪的设计符合相关的安全标准。在使用时，要满足所规定的外部环境条件，对于操作人员则要求具备相应的技术背景，以保证安全操作。在将本探伤仪投入使用之前，请认真阅读下面的安全提示：</w:t>
      </w:r>
    </w:p>
    <w:p>
      <w:pPr>
        <w:pStyle w:val="26"/>
        <w:ind w:firstLine="420"/>
        <w:rPr>
          <w:rFonts w:hint="eastAsia"/>
        </w:rPr>
      </w:pPr>
      <w:r>
        <w:rPr>
          <w:rFonts w:hint="eastAsia"/>
        </w:rPr>
        <w:t>注意：1.本探伤仪是用于材料检测的无损检测探伤仪，不允许用作医疗探伤仪。2.本探伤仪仅限于在实验室和工业环境中使用。</w:t>
      </w:r>
    </w:p>
    <w:p>
      <w:pPr>
        <w:pStyle w:val="15"/>
        <w:rPr>
          <w:rFonts w:hint="eastAsia"/>
        </w:rPr>
      </w:pPr>
      <w:r>
        <w:rPr>
          <w:rFonts w:hint="eastAsia"/>
          <w:b/>
        </w:rPr>
        <w:t>系统电源</w:t>
      </w:r>
    </w:p>
    <w:p>
      <w:pPr>
        <w:pStyle w:val="26"/>
        <w:ind w:firstLine="420"/>
        <w:rPr>
          <w:rFonts w:hint="eastAsia"/>
        </w:rPr>
      </w:pPr>
      <w:r>
        <w:rPr>
          <w:rFonts w:hint="eastAsia"/>
        </w:rPr>
        <w:t>本探伤仪既可以通过外部电源适配器供电，也可以由锂离子蓄电池供电。在选择电源适配器和蓄电池时，请使用我们推荐的产品。</w:t>
      </w:r>
    </w:p>
    <w:p>
      <w:pPr>
        <w:pStyle w:val="26"/>
        <w:ind w:firstLine="420"/>
        <w:rPr>
          <w:rFonts w:hint="eastAsia"/>
        </w:rPr>
      </w:pPr>
      <w:r>
        <w:rPr>
          <w:rFonts w:hint="eastAsia"/>
        </w:rPr>
        <w:t>电池充电请参照我们的操作步骤进行操作。</w:t>
      </w:r>
    </w:p>
    <w:p>
      <w:pPr>
        <w:pStyle w:val="15"/>
        <w:rPr>
          <w:rFonts w:hint="eastAsia"/>
          <w:b/>
        </w:rPr>
      </w:pPr>
      <w:r>
        <w:rPr>
          <w:rFonts w:hint="eastAsia"/>
          <w:b/>
        </w:rPr>
        <w:t>系统软件</w:t>
      </w:r>
    </w:p>
    <w:p>
      <w:pPr>
        <w:pStyle w:val="26"/>
        <w:ind w:firstLine="420"/>
        <w:rPr>
          <w:rFonts w:hint="eastAsia"/>
        </w:rPr>
      </w:pPr>
      <w:r>
        <w:rPr>
          <w:rFonts w:hint="eastAsia"/>
        </w:rPr>
        <w:t>任何软件都避免不了出现错误，但我们力争将这种错误出现的几率降到最低。本探伤仪的软件经过全面和严格的测试。</w:t>
      </w:r>
    </w:p>
    <w:p>
      <w:pPr>
        <w:pStyle w:val="26"/>
        <w:ind w:firstLine="420"/>
        <w:rPr>
          <w:rFonts w:hint="eastAsia"/>
        </w:rPr>
      </w:pPr>
    </w:p>
    <w:p>
      <w:pPr>
        <w:pStyle w:val="15"/>
        <w:rPr>
          <w:rFonts w:hint="eastAsia"/>
          <w:b/>
        </w:rPr>
      </w:pPr>
      <w:r>
        <w:rPr>
          <w:rFonts w:hint="eastAsia"/>
          <w:b/>
        </w:rPr>
        <w:t>意外故障</w:t>
      </w:r>
    </w:p>
    <w:p>
      <w:pPr>
        <w:pStyle w:val="26"/>
        <w:ind w:firstLine="420"/>
        <w:rPr>
          <w:rFonts w:hint="eastAsia"/>
        </w:rPr>
      </w:pPr>
      <w:r>
        <w:rPr>
          <w:rFonts w:hint="eastAsia"/>
        </w:rPr>
        <w:t>当出现下面非正常情况时，表明探伤仪出现故障，请将探伤仪送交指定的维修处进行维修。</w:t>
      </w:r>
    </w:p>
    <w:p>
      <w:pPr>
        <w:pStyle w:val="13"/>
        <w:numPr>
          <w:ilvl w:val="0"/>
          <w:numId w:val="13"/>
        </w:numPr>
        <w:ind w:firstLineChars="0"/>
        <w:rPr>
          <w:rFonts w:hint="eastAsia"/>
          <w:kern w:val="0"/>
        </w:rPr>
      </w:pPr>
      <w:r>
        <w:rPr>
          <w:rFonts w:hint="eastAsia"/>
          <w:kern w:val="0"/>
        </w:rPr>
        <w:t>探伤仪遭受明显的机械性损伤（如运输过程中受到严重挤压或碰撞）；</w:t>
      </w:r>
    </w:p>
    <w:p>
      <w:pPr>
        <w:pStyle w:val="13"/>
        <w:numPr>
          <w:ilvl w:val="0"/>
          <w:numId w:val="13"/>
        </w:numPr>
        <w:ind w:firstLineChars="0"/>
        <w:rPr>
          <w:rFonts w:hint="eastAsia"/>
          <w:kern w:val="0"/>
        </w:rPr>
      </w:pPr>
      <w:r>
        <w:rPr>
          <w:rFonts w:hint="eastAsia"/>
          <w:kern w:val="0"/>
        </w:rPr>
        <w:t>探伤仪键盘或屏幕显示不正常；</w:t>
      </w:r>
    </w:p>
    <w:p>
      <w:pPr>
        <w:pStyle w:val="13"/>
        <w:numPr>
          <w:ilvl w:val="0"/>
          <w:numId w:val="13"/>
        </w:numPr>
        <w:ind w:firstLineChars="0"/>
        <w:rPr>
          <w:rFonts w:hint="eastAsia"/>
          <w:kern w:val="0"/>
        </w:rPr>
      </w:pPr>
      <w:r>
        <w:rPr>
          <w:rFonts w:hint="eastAsia"/>
          <w:kern w:val="0"/>
        </w:rPr>
        <w:t>在高温、高湿度或腐蚀性的环境中长时间存放；</w:t>
      </w:r>
    </w:p>
    <w:p>
      <w:pPr>
        <w:pStyle w:val="13"/>
        <w:ind w:left="420" w:firstLine="0" w:firstLineChars="0"/>
        <w:rPr>
          <w:rFonts w:hint="eastAsia"/>
          <w:kern w:val="0"/>
        </w:rPr>
      </w:pPr>
    </w:p>
    <w:p>
      <w:pPr>
        <w:pStyle w:val="3"/>
        <w:numPr>
          <w:ilvl w:val="1"/>
          <w:numId w:val="0"/>
        </w:numPr>
        <w:rPr>
          <w:rFonts w:hint="eastAsia"/>
        </w:rPr>
      </w:pPr>
      <w:bookmarkStart w:id="136" w:name="_Toc145399506"/>
      <w:bookmarkStart w:id="137" w:name="_Toc194483949"/>
      <w:bookmarkStart w:id="138" w:name="_Toc355530527"/>
      <w:r>
        <w:rPr>
          <w:rFonts w:hint="eastAsia"/>
        </w:rPr>
        <w:t>附录:有关超声波探伤的国家标准和行业标准</w:t>
      </w:r>
      <w:bookmarkEnd w:id="136"/>
      <w:bookmarkEnd w:id="137"/>
      <w:bookmarkEnd w:id="138"/>
      <w:r>
        <w:rPr>
          <w:rFonts w:hint="eastAsia"/>
        </w:rPr>
        <w:t xml:space="preserve"> </w:t>
      </w:r>
    </w:p>
    <w:p>
      <w:pPr>
        <w:pStyle w:val="15"/>
        <w:ind w:firstLine="440"/>
        <w:rPr>
          <w:rFonts w:hint="eastAsia"/>
        </w:rPr>
      </w:pPr>
      <w:r>
        <w:rPr>
          <w:rFonts w:hint="eastAsia"/>
        </w:rPr>
        <w:t>探伤仪及本说明书涉及到的超声波探伤国家标准和行业标准有：</w:t>
      </w:r>
    </w:p>
    <w:p>
      <w:pPr>
        <w:pStyle w:val="15"/>
        <w:ind w:firstLine="440"/>
        <w:rPr>
          <w:rFonts w:hint="eastAsia"/>
        </w:rPr>
      </w:pPr>
      <w:r>
        <w:rPr>
          <w:rFonts w:hint="eastAsia"/>
        </w:rPr>
        <w:t>1、G</w:t>
      </w:r>
      <w:r>
        <w:t>B/T 12604.1–</w:t>
      </w:r>
      <w:r>
        <w:rPr>
          <w:rFonts w:hint="eastAsia"/>
        </w:rPr>
        <w:t>19</w:t>
      </w:r>
      <w:r>
        <w:t xml:space="preserve">90 </w:t>
      </w:r>
      <w:r>
        <w:rPr>
          <w:rFonts w:hint="eastAsia"/>
        </w:rPr>
        <w:t>无损检测术语 超声检测</w:t>
      </w:r>
    </w:p>
    <w:p>
      <w:pPr>
        <w:pStyle w:val="15"/>
        <w:ind w:firstLine="440"/>
        <w:rPr>
          <w:rFonts w:hint="eastAsia"/>
        </w:rPr>
      </w:pPr>
      <w:r>
        <w:rPr>
          <w:rFonts w:hint="eastAsia"/>
        </w:rPr>
        <w:t>2、JB/T 10061-1999 A型脉冲反射式超声探伤仪通用技术条件</w:t>
      </w:r>
    </w:p>
    <w:p>
      <w:pPr>
        <w:ind w:firstLine="440"/>
        <w:rPr>
          <w:rFonts w:hint="eastAsia"/>
        </w:rPr>
      </w:pPr>
      <w:r>
        <w:rPr>
          <w:rFonts w:hint="eastAsia" w:ascii="宋体" w:hAnsi="Courier New" w:cs="Century"/>
          <w:szCs w:val="21"/>
        </w:rPr>
        <w:t>3、JJG 746-2004</w:t>
      </w:r>
      <w:r>
        <w:rPr>
          <w:rFonts w:hint="eastAsia"/>
          <w:szCs w:val="21"/>
        </w:rPr>
        <w:t xml:space="preserve">  超声探伤仪  中华人民共和国国家计量检定规程</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sectPr>
      <w:headerReference r:id="rId7" w:type="even"/>
      <w:pgSz w:w="11907" w:h="16840"/>
      <w:pgMar w:top="1134" w:right="737" w:bottom="1134" w:left="737" w:header="567" w:footer="680" w:gutter="567"/>
      <w:pgNumType w:start="1"/>
      <w:cols w:space="720" w:num="1"/>
      <w:docGrid w:linePitch="360" w:charSpace="204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TimesNewRomanPSMT">
    <w:altName w:val="宋体"/>
    <w:panose1 w:val="00000000000000000000"/>
    <w:charset w:val="00"/>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3"/>
        <w:rFonts w:hint="eastAsia"/>
      </w:rPr>
    </w:pPr>
    <w:r>
      <w:rPr>
        <w:rStyle w:val="23"/>
        <w:rFonts w:hint="eastAsia"/>
      </w:rPr>
      <w:t>第</w:t>
    </w:r>
    <w:r>
      <w:rPr>
        <w:rStyle w:val="23"/>
      </w:rPr>
      <w:fldChar w:fldCharType="begin"/>
    </w:r>
    <w:r>
      <w:rPr>
        <w:rStyle w:val="23"/>
      </w:rPr>
      <w:instrText xml:space="preserve">PAGE  </w:instrText>
    </w:r>
    <w:r>
      <w:rPr>
        <w:rStyle w:val="23"/>
      </w:rPr>
      <w:fldChar w:fldCharType="separate"/>
    </w:r>
    <w:r>
      <w:rPr>
        <w:rStyle w:val="23"/>
      </w:rPr>
      <w:t>21</w:t>
    </w:r>
    <w:r>
      <w:rPr>
        <w:rStyle w:val="23"/>
      </w:rPr>
      <w:fldChar w:fldCharType="end"/>
    </w:r>
    <w:r>
      <w:rPr>
        <w:rStyle w:val="23"/>
        <w:rFonts w:hint="eastAsia"/>
      </w:rPr>
      <w:t>页</w:t>
    </w: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3"/>
        <w:rFonts w:hint="eastAsia"/>
      </w:rPr>
    </w:pPr>
    <w:r>
      <w:rPr>
        <w:rStyle w:val="23"/>
        <w:rFonts w:hint="eastAsia"/>
      </w:rPr>
      <w:t>第</w:t>
    </w:r>
    <w:r>
      <w:rPr>
        <w:rStyle w:val="23"/>
      </w:rPr>
      <w:fldChar w:fldCharType="begin"/>
    </w:r>
    <w:r>
      <w:rPr>
        <w:rStyle w:val="23"/>
      </w:rPr>
      <w:instrText xml:space="preserve">PAGE  </w:instrText>
    </w:r>
    <w:r>
      <w:rPr>
        <w:rStyle w:val="23"/>
      </w:rPr>
      <w:fldChar w:fldCharType="separate"/>
    </w:r>
    <w:r>
      <w:rPr>
        <w:rStyle w:val="23"/>
      </w:rPr>
      <w:t>20</w:t>
    </w:r>
    <w:r>
      <w:rPr>
        <w:rStyle w:val="23"/>
      </w:rPr>
      <w:fldChar w:fldCharType="end"/>
    </w:r>
    <w:r>
      <w:rPr>
        <w:rStyle w:val="23"/>
        <w:rFonts w:hint="eastAsia"/>
      </w:rPr>
      <w:t>页</w:t>
    </w:r>
  </w:p>
  <w:p>
    <w:pPr>
      <w:pStyle w:val="16"/>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hint="eastAsia"/>
        <w:u w:val="single"/>
      </w:rPr>
    </w:pPr>
  </w:p>
  <w:p>
    <w:pPr>
      <w:pStyle w:val="17"/>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hint="eastAsia"/>
        <w:u w:val="single"/>
      </w:rPr>
    </w:pPr>
    <w:r>
      <w:rPr>
        <w:rFonts w:hint="eastAsia"/>
        <w:u w:val="single"/>
      </w:rPr>
      <w:t xml:space="preserve">BSN900J绝缘子超声波探伤仪                                                    北京北极星辰科技有限公司 </w:t>
    </w:r>
  </w:p>
  <w:p>
    <w:pPr>
      <w:pStyle w:val="17"/>
      <w:jc w:val="both"/>
      <w:rPr>
        <w:rFonts w:hint="eastAsia"/>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hint="eastAsia"/>
        <w:u w:val="single"/>
      </w:rPr>
    </w:pPr>
    <w:r>
      <w:rPr>
        <w:rFonts w:hint="eastAsia"/>
        <w:u w:val="single"/>
      </w:rPr>
      <w:t xml:space="preserve">BSN900J绝缘子超声波探伤仪                                                         北京北极星辰科技有限公司 </w:t>
    </w:r>
  </w:p>
  <w:p>
    <w:pPr>
      <w:pStyle w:val="17"/>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840"/>
        </w:tabs>
        <w:ind w:left="840" w:hanging="420"/>
      </w:pPr>
      <w:rPr>
        <w:rFonts w:hint="default"/>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0000000C"/>
    <w:multiLevelType w:val="multilevel"/>
    <w:tmpl w:val="0000000C"/>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0000000E"/>
    <w:multiLevelType w:val="multilevel"/>
    <w:tmpl w:val="0000000E"/>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0000000F"/>
    <w:multiLevelType w:val="multilevel"/>
    <w:tmpl w:val="0000000F"/>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00000010"/>
    <w:multiLevelType w:val="multilevel"/>
    <w:tmpl w:val="00000010"/>
    <w:lvl w:ilvl="0" w:tentative="0">
      <w:start w:val="1"/>
      <w:numFmt w:val="decimal"/>
      <w:pStyle w:val="2"/>
      <w:lvlText w:val="%1"/>
      <w:lvlJc w:val="left"/>
      <w:pPr>
        <w:tabs>
          <w:tab w:val="left" w:pos="492"/>
        </w:tabs>
        <w:ind w:left="492" w:hanging="432"/>
      </w:pPr>
    </w:lvl>
    <w:lvl w:ilvl="1" w:tentative="0">
      <w:start w:val="1"/>
      <w:numFmt w:val="decimal"/>
      <w:pStyle w:val="3"/>
      <w:lvlText w:val="%1.%2"/>
      <w:lvlJc w:val="left"/>
      <w:pPr>
        <w:tabs>
          <w:tab w:val="left" w:pos="636"/>
        </w:tabs>
        <w:ind w:left="636" w:hanging="576"/>
      </w:pPr>
    </w:lvl>
    <w:lvl w:ilvl="2" w:tentative="0">
      <w:start w:val="1"/>
      <w:numFmt w:val="decimal"/>
      <w:pStyle w:val="4"/>
      <w:lvlText w:val="%1.%2.%3"/>
      <w:lvlJc w:val="left"/>
      <w:pPr>
        <w:tabs>
          <w:tab w:val="left" w:pos="780"/>
        </w:tabs>
        <w:ind w:left="780" w:hanging="720"/>
      </w:pPr>
    </w:lvl>
    <w:lvl w:ilvl="3" w:tentative="0">
      <w:start w:val="1"/>
      <w:numFmt w:val="decimal"/>
      <w:pStyle w:val="5"/>
      <w:lvlText w:val="%1.%2.%3.%4"/>
      <w:lvlJc w:val="left"/>
      <w:pPr>
        <w:tabs>
          <w:tab w:val="left" w:pos="924"/>
        </w:tabs>
        <w:ind w:left="924" w:hanging="864"/>
      </w:pPr>
    </w:lvl>
    <w:lvl w:ilvl="4" w:tentative="0">
      <w:start w:val="1"/>
      <w:numFmt w:val="decimal"/>
      <w:pStyle w:val="6"/>
      <w:lvlText w:val="%1.%2.%3.%4.%5"/>
      <w:lvlJc w:val="left"/>
      <w:pPr>
        <w:tabs>
          <w:tab w:val="left" w:pos="1068"/>
        </w:tabs>
        <w:ind w:left="1068" w:hanging="1008"/>
      </w:pPr>
    </w:lvl>
    <w:lvl w:ilvl="5" w:tentative="0">
      <w:start w:val="1"/>
      <w:numFmt w:val="decimal"/>
      <w:pStyle w:val="7"/>
      <w:lvlText w:val="%1.%2.%3.%4.%5.%6"/>
      <w:lvlJc w:val="left"/>
      <w:pPr>
        <w:tabs>
          <w:tab w:val="left" w:pos="1212"/>
        </w:tabs>
        <w:ind w:left="1212" w:hanging="1152"/>
      </w:pPr>
    </w:lvl>
    <w:lvl w:ilvl="6" w:tentative="0">
      <w:start w:val="1"/>
      <w:numFmt w:val="decimal"/>
      <w:pStyle w:val="8"/>
      <w:lvlText w:val="%1.%2.%3.%4.%5.%6.%7"/>
      <w:lvlJc w:val="left"/>
      <w:pPr>
        <w:tabs>
          <w:tab w:val="left" w:pos="1356"/>
        </w:tabs>
        <w:ind w:left="1356" w:hanging="1296"/>
      </w:pPr>
    </w:lvl>
    <w:lvl w:ilvl="7" w:tentative="0">
      <w:start w:val="1"/>
      <w:numFmt w:val="decimal"/>
      <w:pStyle w:val="9"/>
      <w:lvlText w:val="%1.%2.%3.%4.%5.%6.%7.%8"/>
      <w:lvlJc w:val="left"/>
      <w:pPr>
        <w:tabs>
          <w:tab w:val="left" w:pos="1500"/>
        </w:tabs>
        <w:ind w:left="1500" w:hanging="1440"/>
      </w:pPr>
    </w:lvl>
    <w:lvl w:ilvl="8" w:tentative="0">
      <w:start w:val="1"/>
      <w:numFmt w:val="decimal"/>
      <w:pStyle w:val="10"/>
      <w:lvlText w:val="%1.%2.%3.%4.%5.%6.%7.%8.%9"/>
      <w:lvlJc w:val="left"/>
      <w:pPr>
        <w:tabs>
          <w:tab w:val="left" w:pos="1644"/>
        </w:tabs>
        <w:ind w:left="1644" w:hanging="1584"/>
      </w:pPr>
    </w:lvl>
  </w:abstractNum>
  <w:abstractNum w:abstractNumId="6">
    <w:nsid w:val="00000011"/>
    <w:multiLevelType w:val="multilevel"/>
    <w:tmpl w:val="0000001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
    <w:nsid w:val="00000012"/>
    <w:multiLevelType w:val="multilevel"/>
    <w:tmpl w:val="0000001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8">
    <w:nsid w:val="00000013"/>
    <w:multiLevelType w:val="multilevel"/>
    <w:tmpl w:val="00000013"/>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9">
    <w:nsid w:val="00000014"/>
    <w:multiLevelType w:val="multilevel"/>
    <w:tmpl w:val="00000014"/>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0">
    <w:nsid w:val="00000015"/>
    <w:multiLevelType w:val="multilevel"/>
    <w:tmpl w:val="00000015"/>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1">
    <w:nsid w:val="00000016"/>
    <w:multiLevelType w:val="multilevel"/>
    <w:tmpl w:val="00000016"/>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2">
    <w:nsid w:val="00000017"/>
    <w:multiLevelType w:val="multilevel"/>
    <w:tmpl w:val="00000017"/>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3">
    <w:nsid w:val="0000001A"/>
    <w:multiLevelType w:val="multilevel"/>
    <w:tmpl w:val="0000001A"/>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5"/>
  </w:num>
  <w:num w:numId="2">
    <w:abstractNumId w:val="12"/>
  </w:num>
  <w:num w:numId="3">
    <w:abstractNumId w:val="6"/>
  </w:num>
  <w:num w:numId="4">
    <w:abstractNumId w:val="2"/>
  </w:num>
  <w:num w:numId="5">
    <w:abstractNumId w:val="3"/>
  </w:num>
  <w:num w:numId="6">
    <w:abstractNumId w:val="13"/>
  </w:num>
  <w:num w:numId="7">
    <w:abstractNumId w:val="11"/>
  </w:num>
  <w:num w:numId="8">
    <w:abstractNumId w:val="4"/>
  </w:num>
  <w:num w:numId="9">
    <w:abstractNumId w:val="0"/>
  </w:num>
  <w:num w:numId="10">
    <w:abstractNumId w:val="8"/>
  </w:num>
  <w:num w:numId="11">
    <w:abstractNumId w:val="1"/>
  </w:num>
  <w:num w:numId="12">
    <w:abstractNumId w:val="7"/>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171"/>
    <w:rsid w:val="0000728B"/>
    <w:rsid w:val="000174E0"/>
    <w:rsid w:val="0002173C"/>
    <w:rsid w:val="000319EE"/>
    <w:rsid w:val="00043B79"/>
    <w:rsid w:val="000460CD"/>
    <w:rsid w:val="000533F8"/>
    <w:rsid w:val="0005559C"/>
    <w:rsid w:val="0006467F"/>
    <w:rsid w:val="000650FA"/>
    <w:rsid w:val="00076A08"/>
    <w:rsid w:val="000804E2"/>
    <w:rsid w:val="00082CD2"/>
    <w:rsid w:val="000B5D61"/>
    <w:rsid w:val="000D78BD"/>
    <w:rsid w:val="000F5D86"/>
    <w:rsid w:val="0010223E"/>
    <w:rsid w:val="001115F2"/>
    <w:rsid w:val="00131959"/>
    <w:rsid w:val="00191ACC"/>
    <w:rsid w:val="00196704"/>
    <w:rsid w:val="001B7E92"/>
    <w:rsid w:val="001C5F98"/>
    <w:rsid w:val="001D21A7"/>
    <w:rsid w:val="001D2B34"/>
    <w:rsid w:val="001F3EC5"/>
    <w:rsid w:val="00237E04"/>
    <w:rsid w:val="00240AC7"/>
    <w:rsid w:val="00255801"/>
    <w:rsid w:val="002657A9"/>
    <w:rsid w:val="00272AA9"/>
    <w:rsid w:val="00293A52"/>
    <w:rsid w:val="00295AA8"/>
    <w:rsid w:val="002976B1"/>
    <w:rsid w:val="002A3C93"/>
    <w:rsid w:val="002A679B"/>
    <w:rsid w:val="002D171E"/>
    <w:rsid w:val="002D3D94"/>
    <w:rsid w:val="002E0CE1"/>
    <w:rsid w:val="002E1A6E"/>
    <w:rsid w:val="002E4774"/>
    <w:rsid w:val="002F4082"/>
    <w:rsid w:val="0032632A"/>
    <w:rsid w:val="00350C7C"/>
    <w:rsid w:val="00352C55"/>
    <w:rsid w:val="00354F5B"/>
    <w:rsid w:val="00362C76"/>
    <w:rsid w:val="00370C2F"/>
    <w:rsid w:val="00396798"/>
    <w:rsid w:val="003A655E"/>
    <w:rsid w:val="003C3898"/>
    <w:rsid w:val="003C3CAF"/>
    <w:rsid w:val="003D4241"/>
    <w:rsid w:val="003D6537"/>
    <w:rsid w:val="003E5D23"/>
    <w:rsid w:val="003F335E"/>
    <w:rsid w:val="00404484"/>
    <w:rsid w:val="004139CA"/>
    <w:rsid w:val="0043634D"/>
    <w:rsid w:val="00436D52"/>
    <w:rsid w:val="00442D82"/>
    <w:rsid w:val="004461B5"/>
    <w:rsid w:val="00456721"/>
    <w:rsid w:val="004578A5"/>
    <w:rsid w:val="00462A55"/>
    <w:rsid w:val="0048519D"/>
    <w:rsid w:val="004D5F85"/>
    <w:rsid w:val="005117CB"/>
    <w:rsid w:val="00522451"/>
    <w:rsid w:val="00527CFA"/>
    <w:rsid w:val="005652C8"/>
    <w:rsid w:val="005654FA"/>
    <w:rsid w:val="00594C68"/>
    <w:rsid w:val="005C5311"/>
    <w:rsid w:val="005F0237"/>
    <w:rsid w:val="005F452A"/>
    <w:rsid w:val="006040AB"/>
    <w:rsid w:val="00613B0F"/>
    <w:rsid w:val="006432C3"/>
    <w:rsid w:val="006913E3"/>
    <w:rsid w:val="006A5212"/>
    <w:rsid w:val="006B3FDD"/>
    <w:rsid w:val="006C1077"/>
    <w:rsid w:val="006C4737"/>
    <w:rsid w:val="006D70D4"/>
    <w:rsid w:val="006E216E"/>
    <w:rsid w:val="00716949"/>
    <w:rsid w:val="00754232"/>
    <w:rsid w:val="007648A4"/>
    <w:rsid w:val="0078317D"/>
    <w:rsid w:val="00786DAC"/>
    <w:rsid w:val="0079051C"/>
    <w:rsid w:val="00796BA5"/>
    <w:rsid w:val="007A325F"/>
    <w:rsid w:val="007D51E4"/>
    <w:rsid w:val="00815EF5"/>
    <w:rsid w:val="00820112"/>
    <w:rsid w:val="00820149"/>
    <w:rsid w:val="008215BE"/>
    <w:rsid w:val="00823E01"/>
    <w:rsid w:val="00850539"/>
    <w:rsid w:val="008634FF"/>
    <w:rsid w:val="00870484"/>
    <w:rsid w:val="00881696"/>
    <w:rsid w:val="00893B17"/>
    <w:rsid w:val="00894562"/>
    <w:rsid w:val="008A103A"/>
    <w:rsid w:val="008C5687"/>
    <w:rsid w:val="008E1996"/>
    <w:rsid w:val="008E2245"/>
    <w:rsid w:val="008E2396"/>
    <w:rsid w:val="008E3F6E"/>
    <w:rsid w:val="008F3D1A"/>
    <w:rsid w:val="00912411"/>
    <w:rsid w:val="0091330C"/>
    <w:rsid w:val="009245BD"/>
    <w:rsid w:val="009259F2"/>
    <w:rsid w:val="00926E22"/>
    <w:rsid w:val="009320D9"/>
    <w:rsid w:val="00941314"/>
    <w:rsid w:val="009813B5"/>
    <w:rsid w:val="009A5835"/>
    <w:rsid w:val="009C5D11"/>
    <w:rsid w:val="009D2D95"/>
    <w:rsid w:val="009F68C8"/>
    <w:rsid w:val="00A02C31"/>
    <w:rsid w:val="00A05769"/>
    <w:rsid w:val="00A13517"/>
    <w:rsid w:val="00A410B9"/>
    <w:rsid w:val="00A53B18"/>
    <w:rsid w:val="00A72C46"/>
    <w:rsid w:val="00A7656B"/>
    <w:rsid w:val="00A81A03"/>
    <w:rsid w:val="00AA2453"/>
    <w:rsid w:val="00B00C82"/>
    <w:rsid w:val="00B075FE"/>
    <w:rsid w:val="00B20B59"/>
    <w:rsid w:val="00B216FC"/>
    <w:rsid w:val="00B34032"/>
    <w:rsid w:val="00B467F5"/>
    <w:rsid w:val="00B64045"/>
    <w:rsid w:val="00B6696F"/>
    <w:rsid w:val="00B737B7"/>
    <w:rsid w:val="00B80656"/>
    <w:rsid w:val="00B92314"/>
    <w:rsid w:val="00BA1258"/>
    <w:rsid w:val="00BA577F"/>
    <w:rsid w:val="00BA77D7"/>
    <w:rsid w:val="00BB37AE"/>
    <w:rsid w:val="00BB3B78"/>
    <w:rsid w:val="00BC0945"/>
    <w:rsid w:val="00BC462F"/>
    <w:rsid w:val="00BD1114"/>
    <w:rsid w:val="00BD7072"/>
    <w:rsid w:val="00C474F7"/>
    <w:rsid w:val="00C852F6"/>
    <w:rsid w:val="00C875A3"/>
    <w:rsid w:val="00C90076"/>
    <w:rsid w:val="00C9055F"/>
    <w:rsid w:val="00CB6731"/>
    <w:rsid w:val="00CB7094"/>
    <w:rsid w:val="00CD119E"/>
    <w:rsid w:val="00CF2B5A"/>
    <w:rsid w:val="00CF524D"/>
    <w:rsid w:val="00D17C81"/>
    <w:rsid w:val="00D26F99"/>
    <w:rsid w:val="00D50E0B"/>
    <w:rsid w:val="00D76B47"/>
    <w:rsid w:val="00D81C9B"/>
    <w:rsid w:val="00D82371"/>
    <w:rsid w:val="00DB0BC0"/>
    <w:rsid w:val="00DC2266"/>
    <w:rsid w:val="00DC56AA"/>
    <w:rsid w:val="00DF7416"/>
    <w:rsid w:val="00E142D7"/>
    <w:rsid w:val="00E31020"/>
    <w:rsid w:val="00E61CD4"/>
    <w:rsid w:val="00E84B26"/>
    <w:rsid w:val="00E97545"/>
    <w:rsid w:val="00ED3C53"/>
    <w:rsid w:val="00EE6A5A"/>
    <w:rsid w:val="00F1323F"/>
    <w:rsid w:val="00F33124"/>
    <w:rsid w:val="00F40757"/>
    <w:rsid w:val="00F87781"/>
    <w:rsid w:val="00F9082D"/>
    <w:rsid w:val="00F91373"/>
    <w:rsid w:val="00F977BC"/>
    <w:rsid w:val="00FA2419"/>
    <w:rsid w:val="00FC4D35"/>
    <w:rsid w:val="00FF51CA"/>
    <w:rsid w:val="18737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120" w:after="120" w:line="360" w:lineRule="auto"/>
      <w:outlineLvl w:val="0"/>
    </w:pPr>
    <w:rPr>
      <w:rFonts w:eastAsia="黑体"/>
      <w:b/>
      <w:bCs/>
      <w:kern w:val="44"/>
      <w:sz w:val="24"/>
      <w:szCs w:val="44"/>
    </w:rPr>
  </w:style>
  <w:style w:type="paragraph" w:styleId="3">
    <w:name w:val="heading 2"/>
    <w:basedOn w:val="1"/>
    <w:next w:val="1"/>
    <w:qFormat/>
    <w:uiPriority w:val="0"/>
    <w:pPr>
      <w:keepNext/>
      <w:keepLines/>
      <w:numPr>
        <w:ilvl w:val="1"/>
        <w:numId w:val="1"/>
      </w:numPr>
      <w:spacing w:before="120" w:line="360" w:lineRule="auto"/>
      <w:outlineLvl w:val="1"/>
    </w:pPr>
    <w:rPr>
      <w:rFonts w:ascii="Arial" w:hAnsi="Arial" w:eastAsia="黑体"/>
      <w:b/>
      <w:bCs/>
      <w:szCs w:val="32"/>
    </w:rPr>
  </w:style>
  <w:style w:type="paragraph" w:styleId="4">
    <w:name w:val="heading 3"/>
    <w:basedOn w:val="1"/>
    <w:next w:val="1"/>
    <w:qFormat/>
    <w:uiPriority w:val="0"/>
    <w:pPr>
      <w:keepNext/>
      <w:keepLines/>
      <w:numPr>
        <w:ilvl w:val="2"/>
        <w:numId w:val="1"/>
      </w:numPr>
      <w:spacing w:before="120" w:line="360" w:lineRule="auto"/>
      <w:outlineLvl w:val="2"/>
    </w:pPr>
    <w:rPr>
      <w:rFonts w:ascii="黑体" w:hAnsi="宋体" w:eastAsia="黑体"/>
      <w:b/>
      <w:bCs/>
      <w:szCs w:val="32"/>
    </w:rPr>
  </w:style>
  <w:style w:type="paragraph" w:styleId="5">
    <w:name w:val="heading 4"/>
    <w:basedOn w:val="1"/>
    <w:next w:val="1"/>
    <w:qFormat/>
    <w:uiPriority w:val="0"/>
    <w:pPr>
      <w:keepNext/>
      <w:keepLines/>
      <w:numPr>
        <w:ilvl w:val="3"/>
        <w:numId w:val="1"/>
      </w:numPr>
      <w:spacing w:before="280" w:after="290" w:line="360" w:lineRule="auto"/>
      <w:ind w:left="862" w:hanging="862"/>
      <w:outlineLvl w:val="3"/>
    </w:pPr>
    <w:rPr>
      <w:rFonts w:ascii="Arial" w:hAnsi="Arial" w:eastAsia="黑体"/>
      <w:b/>
      <w:bCs/>
      <w:sz w:val="24"/>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2">
    <w:name w:val="Default Paragraph Font"/>
    <w:uiPriority w:val="0"/>
  </w:style>
  <w:style w:type="table" w:default="1" w:styleId="20">
    <w:name w:val="Normal Table"/>
    <w:semiHidden/>
    <w:uiPriority w:val="0"/>
    <w:tblPr>
      <w:tblCellMar>
        <w:top w:w="0" w:type="dxa"/>
        <w:left w:w="108" w:type="dxa"/>
        <w:bottom w:w="0" w:type="dxa"/>
        <w:right w:w="108" w:type="dxa"/>
      </w:tblCellMar>
    </w:tblPr>
  </w:style>
  <w:style w:type="paragraph" w:styleId="11">
    <w:name w:val="Note Heading"/>
    <w:basedOn w:val="1"/>
    <w:next w:val="1"/>
    <w:qFormat/>
    <w:uiPriority w:val="0"/>
    <w:pPr>
      <w:jc w:val="center"/>
    </w:pPr>
    <w:rPr>
      <w:szCs w:val="20"/>
    </w:rPr>
  </w:style>
  <w:style w:type="paragraph" w:styleId="12">
    <w:name w:val="Salutation"/>
    <w:basedOn w:val="1"/>
    <w:next w:val="1"/>
    <w:uiPriority w:val="0"/>
    <w:rPr>
      <w:szCs w:val="20"/>
    </w:rPr>
  </w:style>
  <w:style w:type="paragraph" w:styleId="13">
    <w:name w:val="Body Text"/>
    <w:basedOn w:val="1"/>
    <w:uiPriority w:val="0"/>
    <w:pPr>
      <w:ind w:firstLine="420" w:firstLineChars="200"/>
    </w:pPr>
    <w:rPr>
      <w:szCs w:val="20"/>
    </w:rPr>
  </w:style>
  <w:style w:type="paragraph" w:styleId="14">
    <w:name w:val="toc 3"/>
    <w:basedOn w:val="1"/>
    <w:next w:val="1"/>
    <w:uiPriority w:val="0"/>
    <w:pPr>
      <w:ind w:left="420"/>
      <w:jc w:val="left"/>
    </w:pPr>
    <w:rPr>
      <w:iCs/>
      <w:sz w:val="20"/>
      <w:szCs w:val="20"/>
    </w:rPr>
  </w:style>
  <w:style w:type="paragraph" w:styleId="15">
    <w:name w:val="Plain Text"/>
    <w:basedOn w:val="1"/>
    <w:qFormat/>
    <w:uiPriority w:val="0"/>
    <w:rPr>
      <w:rFonts w:ascii="宋体" w:hAnsi="Courier New" w:cs="Century"/>
      <w:szCs w:val="21"/>
    </w:rPr>
  </w:style>
  <w:style w:type="paragraph" w:styleId="16">
    <w:name w:val="footer"/>
    <w:basedOn w:val="1"/>
    <w:uiPriority w:val="0"/>
    <w:pPr>
      <w:tabs>
        <w:tab w:val="center" w:pos="4153"/>
        <w:tab w:val="right" w:pos="8306"/>
      </w:tabs>
      <w:snapToGrid w:val="0"/>
      <w:jc w:val="left"/>
    </w:pPr>
    <w:rPr>
      <w:sz w:val="18"/>
      <w:szCs w:val="18"/>
    </w:rPr>
  </w:style>
  <w:style w:type="paragraph" w:styleId="17">
    <w:name w:val="header"/>
    <w:basedOn w:val="1"/>
    <w:uiPriority w:val="0"/>
    <w:pPr>
      <w:tabs>
        <w:tab w:val="center" w:pos="4153"/>
        <w:tab w:val="right" w:pos="8306"/>
      </w:tabs>
      <w:snapToGrid w:val="0"/>
      <w:jc w:val="center"/>
    </w:pPr>
    <w:rPr>
      <w:sz w:val="18"/>
      <w:szCs w:val="18"/>
    </w:rPr>
  </w:style>
  <w:style w:type="paragraph" w:styleId="18">
    <w:name w:val="toc 1"/>
    <w:basedOn w:val="1"/>
    <w:next w:val="1"/>
    <w:uiPriority w:val="0"/>
    <w:pPr>
      <w:spacing w:before="120" w:after="120"/>
      <w:jc w:val="left"/>
    </w:pPr>
    <w:rPr>
      <w:b/>
      <w:bCs/>
      <w:caps/>
      <w:sz w:val="20"/>
      <w:szCs w:val="20"/>
    </w:rPr>
  </w:style>
  <w:style w:type="paragraph" w:styleId="19">
    <w:name w:val="toc 2"/>
    <w:basedOn w:val="1"/>
    <w:next w:val="1"/>
    <w:uiPriority w:val="0"/>
    <w:pPr>
      <w:ind w:left="210"/>
      <w:jc w:val="left"/>
    </w:pPr>
    <w:rPr>
      <w:smallCaps/>
      <w:sz w:val="20"/>
      <w:szCs w:val="20"/>
    </w:rPr>
  </w:style>
  <w:style w:type="table" w:styleId="21">
    <w:name w:val="Table Grid"/>
    <w:basedOn w:val="2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uiPriority w:val="0"/>
  </w:style>
  <w:style w:type="character" w:styleId="24">
    <w:name w:val="Hyperlink"/>
    <w:basedOn w:val="22"/>
    <w:uiPriority w:val="0"/>
    <w:rPr>
      <w:color w:val="0000FF"/>
      <w:u w:val="single"/>
    </w:rPr>
  </w:style>
  <w:style w:type="paragraph" w:customStyle="1" w:styleId="25">
    <w:name w:val="样式 标题 2 + 段前: 13 磅 段后: 13 磅"/>
    <w:basedOn w:val="3"/>
    <w:uiPriority w:val="0"/>
    <w:pPr>
      <w:spacing w:before="240" w:after="120"/>
    </w:pPr>
    <w:rPr>
      <w:rFonts w:cs="宋体"/>
      <w:kern w:val="0"/>
      <w:szCs w:val="20"/>
    </w:rPr>
  </w:style>
  <w:style w:type="paragraph" w:customStyle="1" w:styleId="26">
    <w:name w:val="样式 正文文本 + 首行缩进:  2 字符"/>
    <w:basedOn w:val="13"/>
    <w:uiPriority w:val="0"/>
    <w:pPr>
      <w:ind w:firstLine="360"/>
    </w:pPr>
    <w:rPr>
      <w:rFonts w:cs="宋体"/>
    </w:rPr>
  </w:style>
  <w:style w:type="paragraph" w:customStyle="1" w:styleId="27">
    <w:name w:val="样式 标题 3 + 段前: 13 磅 段后: 13 磅"/>
    <w:basedOn w:val="4"/>
    <w:qFormat/>
    <w:uiPriority w:val="0"/>
    <w:pPr>
      <w:spacing w:after="120"/>
      <w:ind w:left="782"/>
    </w:pPr>
    <w:rPr>
      <w:rFonts w:cs="宋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7" Type="http://schemas.openxmlformats.org/officeDocument/2006/relationships/fontTable" Target="fontTable.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wmf"/><Relationship Id="rId51" Type="http://schemas.openxmlformats.org/officeDocument/2006/relationships/oleObject" Target="embeddings/oleObject1.bin"/><Relationship Id="rId50" Type="http://schemas.openxmlformats.org/officeDocument/2006/relationships/image" Target="media/image42.png"/><Relationship Id="rId5" Type="http://schemas.openxmlformats.org/officeDocument/2006/relationships/footer" Target="footer1.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header" Target="header2.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emf"/><Relationship Id="rId36" Type="http://schemas.openxmlformats.org/officeDocument/2006/relationships/image" Target="media/image28.jpeg"/><Relationship Id="rId35" Type="http://schemas.openxmlformats.org/officeDocument/2006/relationships/image" Target="media/image27.emf"/><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cnd\AppData\Local\Kingsoft\WPS%20Offic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微软中国</Company>
  <Pages>25</Pages>
  <Words>20985</Words>
  <Characters>22348</Characters>
  <Lines>199</Lines>
  <Paragraphs>56</Paragraphs>
  <TotalTime>1</TotalTime>
  <ScaleCrop>false</ScaleCrop>
  <LinksUpToDate>false</LinksUpToDate>
  <CharactersWithSpaces>23273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2017-11-07T00:23:00Z</dcterms:created>
  <dc:creator>微软用户</dc:creator>
  <cp:lastModifiedBy>北极星辰 赵继珍</cp:lastModifiedBy>
  <cp:lastPrinted>2012-10-13T00:24:00Z</cp:lastPrinted>
  <dcterms:modified xsi:type="dcterms:W3CDTF">2022-05-16T14:24:52Z</dcterms:modified>
  <dc:title>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805D66B415C54CE5A48B023BD7BCA2EC</vt:lpwstr>
  </property>
</Properties>
</file>