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6" w:rsidRPr="00381E66" w:rsidRDefault="00381E66" w:rsidP="00381E66">
      <w:pPr>
        <w:adjustRightInd/>
        <w:snapToGrid/>
        <w:spacing w:after="0"/>
        <w:outlineLvl w:val="2"/>
        <w:rPr>
          <w:rFonts w:ascii="Microsoft Yahei" w:eastAsia="宋体" w:hAnsi="Microsoft Yahei" w:cs="宋体"/>
          <w:color w:val="000000"/>
          <w:sz w:val="27"/>
          <w:szCs w:val="27"/>
        </w:rPr>
      </w:pP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/>
        <w:jc w:val="center"/>
        <w:outlineLvl w:val="2"/>
        <w:rPr>
          <w:rFonts w:ascii="Microsoft Yahei" w:eastAsia="宋体" w:hAnsi="Microsoft Yahei" w:cs="宋体"/>
          <w:color w:val="000000"/>
          <w:sz w:val="32"/>
          <w:szCs w:val="32"/>
        </w:rPr>
      </w:pPr>
      <w:r w:rsidRPr="00381E66">
        <w:rPr>
          <w:rFonts w:ascii="Microsoft Yahei" w:eastAsia="宋体" w:hAnsi="Microsoft Yahei" w:cs="宋体"/>
          <w:color w:val="000000"/>
          <w:sz w:val="32"/>
          <w:szCs w:val="32"/>
        </w:rPr>
        <w:t>第一次使用干燥箱要注意的问题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在第一次使用干燥箱时我们需要注意哪些问题呢，可能对于初次接触或操作此设备的用户来说不是很了解，下面海达小编为大家介绍下：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1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、使用前需留意所用电源电压能否符合。运用时，必需将电源插座接地线按规则停止接地。　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2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、电源线不可缠绕在金属物上，不可设置在低温或湿润的中央，避免橡胶老化致使漏电。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3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、放置干燥箱内物品切勿过挤，必需留出气氛天然对流的空间，使湿润气氛能在风顶上减速逸出。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4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、在无防爆安装的干燥箱内，请勿放入易燃物品。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5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、在通电运用时，不要用手触及干燥箱左侧空间的电器局部或用湿布揩抹及用水冲洗，检验时应将电源切断。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6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、应活期反省温度调理器之银触点能否发毛或不平，如有，可用细纱布将触头砂平后，再运用，并应常常用干净布擦净，使之接触优良。室内温度调理器之金属管道切勿撞击免得影响灵活度。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 xml:space="preserve">7 </w:t>
      </w: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、每次用完后，须将电源局部切断，常常坚持干燥箱内外干净。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 </w:t>
      </w:r>
    </w:p>
    <w:p w:rsidR="00381E66" w:rsidRPr="00381E66" w:rsidRDefault="00381E66" w:rsidP="00381E66">
      <w:pPr>
        <w:shd w:val="clear" w:color="auto" w:fill="FFFFFF"/>
        <w:adjustRightInd/>
        <w:snapToGrid/>
        <w:spacing w:beforeLines="100" w:afterLines="100" w:line="360" w:lineRule="atLeast"/>
        <w:rPr>
          <w:rFonts w:ascii="Microsoft Yahei" w:eastAsia="宋体" w:hAnsi="Microsoft Yahei" w:cs="宋体"/>
          <w:color w:val="000000"/>
          <w:sz w:val="24"/>
          <w:szCs w:val="24"/>
        </w:rPr>
      </w:pPr>
      <w:r w:rsidRPr="00381E66">
        <w:rPr>
          <w:rFonts w:ascii="Microsoft Yahei" w:eastAsia="宋体" w:hAnsi="Microsoft Yahei" w:cs="宋体"/>
          <w:color w:val="000000"/>
          <w:sz w:val="24"/>
          <w:szCs w:val="24"/>
        </w:rPr>
        <w:t>以上就是初次使用干燥箱的使用手册，供大家参考，以免使用的过程成出现故障。</w:t>
      </w:r>
    </w:p>
    <w:p w:rsidR="004358AB" w:rsidRPr="00381E66" w:rsidRDefault="004358AB" w:rsidP="00D31D50">
      <w:pPr>
        <w:spacing w:line="220" w:lineRule="atLeast"/>
        <w:rPr>
          <w:sz w:val="24"/>
          <w:szCs w:val="24"/>
        </w:rPr>
      </w:pPr>
    </w:p>
    <w:sectPr w:rsidR="004358AB" w:rsidRPr="00381E6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Vrind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81E66"/>
    <w:rsid w:val="003D37D8"/>
    <w:rsid w:val="00426133"/>
    <w:rsid w:val="004358AB"/>
    <w:rsid w:val="006272E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381E66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1E66"/>
    <w:rPr>
      <w:rFonts w:ascii="宋体" w:eastAsia="宋体" w:hAnsi="宋体" w:cs="宋体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81E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2016-03-30T03:19:00Z</dcterms:modified>
</cp:coreProperties>
</file>